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9C" w:rsidRDefault="00130932">
      <w:pPr>
        <w:jc w:val="center"/>
        <w:rPr>
          <w:b/>
          <w:sz w:val="32"/>
          <w:szCs w:val="32"/>
        </w:rPr>
      </w:pPr>
      <w:r w:rsidRPr="00130932">
        <w:rPr>
          <w:rFonts w:hint="eastAsia"/>
          <w:b/>
          <w:sz w:val="32"/>
          <w:szCs w:val="32"/>
        </w:rPr>
        <w:t>福建中医药大学期刊排版印刷及出版服务</w:t>
      </w:r>
      <w:r w:rsidR="005C2CE4">
        <w:rPr>
          <w:rFonts w:hint="eastAsia"/>
          <w:b/>
          <w:sz w:val="32"/>
          <w:szCs w:val="32"/>
        </w:rPr>
        <w:t>询价工作单</w:t>
      </w:r>
    </w:p>
    <w:p w:rsidR="00CB3E9C" w:rsidRDefault="005C2CE4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公司名称（盖章）：</w:t>
      </w:r>
    </w:p>
    <w:tbl>
      <w:tblPr>
        <w:tblW w:w="11713" w:type="dxa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2837"/>
        <w:gridCol w:w="1863"/>
        <w:gridCol w:w="763"/>
        <w:gridCol w:w="2010"/>
        <w:gridCol w:w="3510"/>
      </w:tblGrid>
      <w:tr w:rsidR="00CB3E9C" w:rsidTr="008F19EC">
        <w:tc>
          <w:tcPr>
            <w:tcW w:w="730" w:type="dxa"/>
            <w:vAlign w:val="center"/>
          </w:tcPr>
          <w:p w:rsidR="00CB3E9C" w:rsidRDefault="005C2C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837" w:type="dxa"/>
            <w:vAlign w:val="center"/>
          </w:tcPr>
          <w:p w:rsidR="00CB3E9C" w:rsidRDefault="005C2C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货物或服务名称</w:t>
            </w:r>
          </w:p>
        </w:tc>
        <w:tc>
          <w:tcPr>
            <w:tcW w:w="1863" w:type="dxa"/>
            <w:vAlign w:val="center"/>
          </w:tcPr>
          <w:p w:rsidR="00CB3E9C" w:rsidRDefault="005C2C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规格、型号</w:t>
            </w:r>
          </w:p>
        </w:tc>
        <w:tc>
          <w:tcPr>
            <w:tcW w:w="763" w:type="dxa"/>
            <w:vAlign w:val="center"/>
          </w:tcPr>
          <w:p w:rsidR="00CB3E9C" w:rsidRDefault="005C2C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010" w:type="dxa"/>
            <w:vAlign w:val="center"/>
          </w:tcPr>
          <w:p w:rsidR="00CB3E9C" w:rsidRDefault="005C2C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价格</w:t>
            </w:r>
          </w:p>
          <w:p w:rsidR="00CB3E9C" w:rsidRDefault="005C2C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3510" w:type="dxa"/>
            <w:vAlign w:val="center"/>
          </w:tcPr>
          <w:p w:rsidR="00CB3E9C" w:rsidRDefault="005C2C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CB3E9C" w:rsidTr="008F19EC">
        <w:trPr>
          <w:trHeight w:val="658"/>
        </w:trPr>
        <w:tc>
          <w:tcPr>
            <w:tcW w:w="730" w:type="dxa"/>
            <w:shd w:val="clear" w:color="auto" w:fill="auto"/>
            <w:vAlign w:val="center"/>
          </w:tcPr>
          <w:p w:rsidR="00CB3E9C" w:rsidRDefault="005C2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37" w:type="dxa"/>
            <w:shd w:val="clear" w:color="FFFF00" w:fill="auto"/>
            <w:vAlign w:val="center"/>
          </w:tcPr>
          <w:p w:rsidR="00CB3E9C" w:rsidRDefault="00CB3E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3" w:type="dxa"/>
            <w:shd w:val="clear" w:color="FFFF00" w:fill="auto"/>
            <w:vAlign w:val="center"/>
          </w:tcPr>
          <w:p w:rsidR="00CB3E9C" w:rsidRDefault="00CB3E9C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shd w:val="clear" w:color="FFFF00" w:fill="auto"/>
            <w:vAlign w:val="center"/>
          </w:tcPr>
          <w:p w:rsidR="00CB3E9C" w:rsidRDefault="00CB3E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vAlign w:val="center"/>
          </w:tcPr>
          <w:p w:rsidR="00CB3E9C" w:rsidRDefault="00CB3E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CB3E9C" w:rsidRDefault="005C2C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功能需求详见附件</w:t>
            </w:r>
          </w:p>
        </w:tc>
      </w:tr>
      <w:tr w:rsidR="00CB3E9C">
        <w:trPr>
          <w:trHeight w:val="660"/>
        </w:trPr>
        <w:tc>
          <w:tcPr>
            <w:tcW w:w="6193" w:type="dxa"/>
            <w:gridSpan w:val="4"/>
            <w:vAlign w:val="center"/>
          </w:tcPr>
          <w:p w:rsidR="00CB3E9C" w:rsidRDefault="005C2C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计</w:t>
            </w:r>
          </w:p>
        </w:tc>
        <w:tc>
          <w:tcPr>
            <w:tcW w:w="2010" w:type="dxa"/>
            <w:vAlign w:val="center"/>
          </w:tcPr>
          <w:p w:rsidR="00CB3E9C" w:rsidRDefault="00CB3E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CB3E9C" w:rsidRDefault="00CB3E9C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B3E9C" w:rsidRDefault="005C2CE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联系人：                                    联系电话：</w:t>
      </w:r>
    </w:p>
    <w:p w:rsidR="00CB3E9C" w:rsidRDefault="005C2CE4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1、参与询价的单位需完成技术偏离表并提交供货时间。</w:t>
      </w:r>
    </w:p>
    <w:p w:rsidR="00CB3E9C" w:rsidRDefault="005C2CE4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2、报价均为福州现场交货人民币价。</w:t>
      </w:r>
    </w:p>
    <w:p w:rsidR="00CB3E9C" w:rsidRDefault="005C2CE4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3、货物应提供原厂产品彩页或说明书。</w:t>
      </w:r>
    </w:p>
    <w:p w:rsidR="00CB3E9C" w:rsidRDefault="005C2CE4">
      <w:pPr>
        <w:spacing w:line="4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4、询价单一式</w:t>
      </w:r>
      <w:r w:rsidR="00130932">
        <w:rPr>
          <w:rFonts w:ascii="宋体" w:hAnsi="宋体" w:hint="eastAsia"/>
          <w:b/>
          <w:bCs/>
          <w:sz w:val="24"/>
        </w:rPr>
        <w:t>4</w:t>
      </w:r>
      <w:r>
        <w:rPr>
          <w:rFonts w:ascii="宋体" w:hAnsi="宋体" w:hint="eastAsia"/>
          <w:b/>
          <w:bCs/>
          <w:sz w:val="24"/>
        </w:rPr>
        <w:t>份，装订成册。</w:t>
      </w:r>
      <w:bookmarkStart w:id="0" w:name="_GoBack"/>
      <w:bookmarkEnd w:id="0"/>
    </w:p>
    <w:p w:rsidR="00CB3E9C" w:rsidRDefault="005C2CE4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5、询价时间</w:t>
      </w:r>
      <w:r w:rsidR="00D066AA"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24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月</w:t>
      </w:r>
      <w:r w:rsidR="00857EFE">
        <w:rPr>
          <w:rFonts w:ascii="宋体" w:hAnsi="宋体"/>
          <w:sz w:val="24"/>
        </w:rPr>
        <w:t>18</w:t>
      </w:r>
      <w:r>
        <w:rPr>
          <w:rFonts w:ascii="宋体" w:hAnsi="宋体"/>
          <w:sz w:val="24"/>
        </w:rPr>
        <w:t>日</w:t>
      </w:r>
      <w:r>
        <w:rPr>
          <w:rFonts w:ascii="宋体" w:hAnsi="宋体" w:hint="eastAsia"/>
          <w:sz w:val="24"/>
        </w:rPr>
        <w:t xml:space="preserve"> 上午</w:t>
      </w:r>
      <w:r w:rsidR="00857EFE">
        <w:rPr>
          <w:rFonts w:ascii="宋体" w:hAnsi="宋体"/>
          <w:sz w:val="24"/>
        </w:rPr>
        <w:t>10</w:t>
      </w:r>
      <w:r w:rsidR="00130932">
        <w:rPr>
          <w:rFonts w:ascii="宋体" w:hAnsi="宋体" w:hint="eastAsia"/>
          <w:sz w:val="24"/>
        </w:rPr>
        <w:t>：</w:t>
      </w:r>
      <w:r w:rsidR="00857EFE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0，</w:t>
      </w:r>
      <w:r w:rsidR="00D066AA">
        <w:rPr>
          <w:rFonts w:ascii="宋体" w:hAnsi="宋体" w:hint="eastAsia"/>
          <w:sz w:val="24"/>
        </w:rPr>
        <w:t>询价</w:t>
      </w:r>
      <w:r>
        <w:rPr>
          <w:rFonts w:ascii="宋体" w:hAnsi="宋体" w:hint="eastAsia"/>
          <w:sz w:val="24"/>
        </w:rPr>
        <w:t>地点</w:t>
      </w:r>
      <w:r w:rsidR="00D066AA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旗山校区</w:t>
      </w:r>
      <w:r w:rsidR="008148F3">
        <w:rPr>
          <w:rFonts w:ascii="宋体" w:hAnsi="宋体" w:hint="eastAsia"/>
          <w:sz w:val="24"/>
        </w:rPr>
        <w:t>图书馆会议室</w:t>
      </w:r>
      <w:r w:rsidR="008F19EC">
        <w:rPr>
          <w:rFonts w:ascii="宋体" w:hAnsi="宋体" w:hint="eastAsia"/>
          <w:sz w:val="24"/>
        </w:rPr>
        <w:t>2</w:t>
      </w:r>
      <w:r w:rsidR="008F19EC">
        <w:rPr>
          <w:rFonts w:ascii="宋体" w:hAnsi="宋体"/>
          <w:sz w:val="24"/>
        </w:rPr>
        <w:t>02</w:t>
      </w:r>
      <w:r>
        <w:rPr>
          <w:rFonts w:ascii="宋体" w:hAnsi="宋体" w:hint="eastAsia"/>
          <w:sz w:val="24"/>
        </w:rPr>
        <w:t>。</w:t>
      </w:r>
    </w:p>
    <w:p w:rsidR="00CB3E9C" w:rsidRDefault="00CB3E9C">
      <w:pPr>
        <w:jc w:val="center"/>
        <w:rPr>
          <w:rFonts w:ascii="隶书" w:eastAsia="隶书"/>
          <w:sz w:val="36"/>
          <w:szCs w:val="32"/>
        </w:rPr>
      </w:pPr>
    </w:p>
    <w:p w:rsidR="00CB3E9C" w:rsidRDefault="00CB3E9C">
      <w:pPr>
        <w:jc w:val="center"/>
        <w:rPr>
          <w:rFonts w:ascii="隶书" w:eastAsia="隶书"/>
          <w:sz w:val="36"/>
          <w:szCs w:val="32"/>
        </w:rPr>
      </w:pPr>
    </w:p>
    <w:p w:rsidR="00CB3E9C" w:rsidRDefault="00CB3E9C">
      <w:pPr>
        <w:rPr>
          <w:rFonts w:ascii="隶书" w:eastAsia="隶书"/>
          <w:sz w:val="36"/>
          <w:szCs w:val="32"/>
        </w:rPr>
      </w:pPr>
    </w:p>
    <w:p w:rsidR="00130932" w:rsidRDefault="00130932">
      <w:pPr>
        <w:jc w:val="center"/>
        <w:rPr>
          <w:rFonts w:ascii="隶书" w:eastAsia="隶书"/>
          <w:sz w:val="36"/>
          <w:szCs w:val="32"/>
        </w:rPr>
      </w:pPr>
    </w:p>
    <w:p w:rsidR="00CB3E9C" w:rsidRDefault="005C2CE4">
      <w:pPr>
        <w:jc w:val="center"/>
        <w:rPr>
          <w:rFonts w:ascii="隶书" w:eastAsia="隶书"/>
          <w:sz w:val="36"/>
          <w:szCs w:val="32"/>
        </w:rPr>
      </w:pPr>
      <w:r>
        <w:rPr>
          <w:rFonts w:ascii="隶书" w:eastAsia="隶书" w:hint="eastAsia"/>
          <w:sz w:val="36"/>
          <w:szCs w:val="32"/>
        </w:rPr>
        <w:lastRenderedPageBreak/>
        <w:t>技术规格偏离表</w:t>
      </w:r>
    </w:p>
    <w:p w:rsidR="00CB3E9C" w:rsidRDefault="005C2CE4">
      <w:pPr>
        <w:tabs>
          <w:tab w:val="left" w:pos="5355"/>
        </w:tabs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报价方名称（全称）：</w:t>
      </w:r>
    </w:p>
    <w:tbl>
      <w:tblPr>
        <w:tblW w:w="13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262"/>
        <w:gridCol w:w="4262"/>
        <w:gridCol w:w="4262"/>
      </w:tblGrid>
      <w:tr w:rsidR="00CB3E9C">
        <w:trPr>
          <w:cantSplit/>
          <w:trHeight w:val="565"/>
          <w:jc w:val="center"/>
        </w:trPr>
        <w:tc>
          <w:tcPr>
            <w:tcW w:w="649" w:type="dxa"/>
            <w:vAlign w:val="center"/>
          </w:tcPr>
          <w:p w:rsidR="00CB3E9C" w:rsidRDefault="005C2CE4">
            <w:pPr>
              <w:tabs>
                <w:tab w:val="left" w:pos="5355"/>
              </w:tabs>
              <w:spacing w:line="240" w:lineRule="exact"/>
              <w:ind w:rightChars="-7" w:right="-15"/>
              <w:jc w:val="center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>序号</w:t>
            </w:r>
          </w:p>
        </w:tc>
        <w:tc>
          <w:tcPr>
            <w:tcW w:w="4262" w:type="dxa"/>
            <w:vAlign w:val="center"/>
          </w:tcPr>
          <w:p w:rsidR="00CB3E9C" w:rsidRDefault="005C2CE4">
            <w:pPr>
              <w:tabs>
                <w:tab w:val="left" w:pos="5355"/>
              </w:tabs>
              <w:spacing w:line="240" w:lineRule="exact"/>
              <w:ind w:rightChars="-7" w:right="-15"/>
              <w:jc w:val="center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>技 术 要 求</w:t>
            </w:r>
          </w:p>
        </w:tc>
        <w:tc>
          <w:tcPr>
            <w:tcW w:w="4262" w:type="dxa"/>
            <w:vAlign w:val="center"/>
          </w:tcPr>
          <w:p w:rsidR="00CB3E9C" w:rsidRDefault="005C2CE4">
            <w:pPr>
              <w:tabs>
                <w:tab w:val="left" w:pos="5355"/>
              </w:tabs>
              <w:spacing w:line="240" w:lineRule="exact"/>
              <w:ind w:rightChars="-7" w:right="-15"/>
              <w:jc w:val="center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 xml:space="preserve"> 响 应 情 况</w:t>
            </w:r>
          </w:p>
        </w:tc>
        <w:tc>
          <w:tcPr>
            <w:tcW w:w="4262" w:type="dxa"/>
            <w:vAlign w:val="center"/>
          </w:tcPr>
          <w:p w:rsidR="00CB3E9C" w:rsidRDefault="005C2CE4">
            <w:pPr>
              <w:tabs>
                <w:tab w:val="left" w:pos="5355"/>
              </w:tabs>
              <w:spacing w:line="240" w:lineRule="exact"/>
              <w:ind w:rightChars="-7" w:right="-15"/>
              <w:jc w:val="center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>偏 离 说 明</w:t>
            </w:r>
          </w:p>
        </w:tc>
      </w:tr>
      <w:tr w:rsidR="00CB3E9C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CB3E9C" w:rsidRDefault="00CB3E9C">
            <w:pPr>
              <w:tabs>
                <w:tab w:val="left" w:pos="5355"/>
              </w:tabs>
              <w:jc w:val="center"/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jc w:val="center"/>
              <w:rPr>
                <w:rFonts w:ascii="仿宋_GB2312" w:eastAsia="仿宋_GB2312" w:hAnsi="宋体"/>
                <w:sz w:val="18"/>
                <w:u w:val="single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</w:tr>
      <w:tr w:rsidR="00CB3E9C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CB3E9C" w:rsidRDefault="00CB3E9C">
            <w:pPr>
              <w:tabs>
                <w:tab w:val="left" w:pos="5355"/>
              </w:tabs>
              <w:jc w:val="center"/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jc w:val="center"/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</w:tr>
      <w:tr w:rsidR="00CB3E9C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CB3E9C" w:rsidRDefault="00CB3E9C">
            <w:pPr>
              <w:tabs>
                <w:tab w:val="left" w:pos="5355"/>
              </w:tabs>
              <w:jc w:val="center"/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</w:tr>
      <w:tr w:rsidR="00CB3E9C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CB3E9C" w:rsidRDefault="00CB3E9C">
            <w:pPr>
              <w:tabs>
                <w:tab w:val="left" w:pos="5355"/>
              </w:tabs>
              <w:jc w:val="center"/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</w:tr>
      <w:tr w:rsidR="00CB3E9C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CB3E9C" w:rsidRDefault="00CB3E9C">
            <w:pPr>
              <w:tabs>
                <w:tab w:val="left" w:pos="5355"/>
              </w:tabs>
              <w:jc w:val="center"/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</w:tr>
      <w:tr w:rsidR="00CB3E9C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CB3E9C" w:rsidRDefault="00CB3E9C">
            <w:pPr>
              <w:tabs>
                <w:tab w:val="left" w:pos="5355"/>
              </w:tabs>
              <w:jc w:val="center"/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</w:tr>
      <w:tr w:rsidR="00CB3E9C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CB3E9C" w:rsidRDefault="00CB3E9C">
            <w:pPr>
              <w:tabs>
                <w:tab w:val="left" w:pos="5355"/>
              </w:tabs>
              <w:jc w:val="center"/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</w:tr>
      <w:tr w:rsidR="00CB3E9C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CB3E9C" w:rsidRDefault="00CB3E9C">
            <w:pPr>
              <w:tabs>
                <w:tab w:val="left" w:pos="5355"/>
              </w:tabs>
              <w:jc w:val="center"/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</w:tr>
      <w:tr w:rsidR="00CB3E9C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CB3E9C" w:rsidRDefault="00CB3E9C">
            <w:pPr>
              <w:tabs>
                <w:tab w:val="left" w:pos="5355"/>
              </w:tabs>
              <w:jc w:val="center"/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CB3E9C" w:rsidRDefault="00CB3E9C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</w:tr>
      <w:tr w:rsidR="00434E5A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434E5A" w:rsidRDefault="00434E5A">
            <w:pPr>
              <w:tabs>
                <w:tab w:val="left" w:pos="5355"/>
              </w:tabs>
              <w:jc w:val="center"/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434E5A" w:rsidRDefault="00434E5A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434E5A" w:rsidRDefault="00434E5A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434E5A" w:rsidRDefault="00434E5A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</w:tr>
      <w:tr w:rsidR="00434E5A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434E5A" w:rsidRDefault="00434E5A">
            <w:pPr>
              <w:tabs>
                <w:tab w:val="left" w:pos="5355"/>
              </w:tabs>
              <w:jc w:val="center"/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434E5A" w:rsidRDefault="00434E5A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434E5A" w:rsidRDefault="00434E5A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4262" w:type="dxa"/>
            <w:vAlign w:val="center"/>
          </w:tcPr>
          <w:p w:rsidR="00434E5A" w:rsidRDefault="00434E5A">
            <w:pPr>
              <w:tabs>
                <w:tab w:val="left" w:pos="5355"/>
              </w:tabs>
              <w:rPr>
                <w:rFonts w:ascii="仿宋_GB2312" w:eastAsia="仿宋_GB2312" w:hAnsi="宋体"/>
                <w:sz w:val="18"/>
              </w:rPr>
            </w:pPr>
          </w:p>
        </w:tc>
      </w:tr>
    </w:tbl>
    <w:p w:rsidR="00CB3E9C" w:rsidRDefault="00CB3E9C"/>
    <w:p w:rsidR="00CB3E9C" w:rsidRDefault="00CB3E9C"/>
    <w:p w:rsidR="00CB3E9C" w:rsidRDefault="00CB3E9C"/>
    <w:p w:rsidR="00CB3E9C" w:rsidRDefault="00CB3E9C"/>
    <w:p w:rsidR="00173B65" w:rsidRDefault="00173B65" w:rsidP="00130932">
      <w:pPr>
        <w:widowControl/>
        <w:spacing w:line="360" w:lineRule="auto"/>
        <w:jc w:val="center"/>
        <w:rPr>
          <w:b/>
          <w:sz w:val="32"/>
          <w:szCs w:val="32"/>
        </w:rPr>
        <w:sectPr w:rsidR="00173B65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30932" w:rsidRPr="00173B65" w:rsidRDefault="00130932" w:rsidP="00173B65">
      <w:pPr>
        <w:widowControl/>
        <w:spacing w:line="300" w:lineRule="auto"/>
        <w:jc w:val="center"/>
        <w:rPr>
          <w:color w:val="0D0D0D" w:themeColor="text1" w:themeTint="F2"/>
          <w:kern w:val="0"/>
          <w:sz w:val="24"/>
        </w:rPr>
      </w:pPr>
      <w:r w:rsidRPr="00173B65">
        <w:rPr>
          <w:rFonts w:hint="eastAsia"/>
          <w:b/>
          <w:color w:val="0D0D0D" w:themeColor="text1" w:themeTint="F2"/>
          <w:sz w:val="32"/>
          <w:szCs w:val="32"/>
        </w:rPr>
        <w:lastRenderedPageBreak/>
        <w:t>福建中医药大学期刊排版印刷及出版服务技术和服务要求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b/>
          <w:bCs/>
          <w:color w:val="0D0D0D" w:themeColor="text1" w:themeTint="F2"/>
          <w:kern w:val="0"/>
          <w:sz w:val="24"/>
        </w:rPr>
      </w:pPr>
      <w:r w:rsidRPr="00095EAE">
        <w:rPr>
          <w:rFonts w:hint="eastAsia"/>
          <w:color w:val="0D0D0D" w:themeColor="text1" w:themeTint="F2"/>
          <w:kern w:val="0"/>
          <w:sz w:val="24"/>
        </w:rPr>
        <w:t>福建中医药大学期刊排版印刷及出版服务</w:t>
      </w:r>
      <w:r w:rsidRPr="00095EAE">
        <w:rPr>
          <w:color w:val="0D0D0D" w:themeColor="text1" w:themeTint="F2"/>
          <w:kern w:val="0"/>
          <w:sz w:val="24"/>
        </w:rPr>
        <w:t>技术和服务要求具体如下：</w:t>
      </w:r>
      <w:r w:rsidRPr="00095EAE">
        <w:rPr>
          <w:b/>
          <w:bCs/>
          <w:color w:val="0D0D0D" w:themeColor="text1" w:themeTint="F2"/>
          <w:kern w:val="0"/>
          <w:sz w:val="24"/>
        </w:rPr>
        <w:t>（以</w:t>
      </w:r>
      <w:r w:rsidRPr="00095EAE">
        <w:rPr>
          <w:b/>
          <w:bCs/>
          <w:color w:val="0D0D0D" w:themeColor="text1" w:themeTint="F2"/>
          <w:kern w:val="0"/>
          <w:sz w:val="24"/>
        </w:rPr>
        <w:t>“</w:t>
      </w:r>
      <w:r w:rsidRPr="00095EAE">
        <w:rPr>
          <w:rFonts w:ascii="Segoe UI Symbol" w:hAnsi="Segoe UI Symbol" w:cs="Segoe UI Symbol"/>
          <w:b/>
          <w:bCs/>
          <w:color w:val="0D0D0D" w:themeColor="text1" w:themeTint="F2"/>
          <w:kern w:val="0"/>
          <w:sz w:val="24"/>
        </w:rPr>
        <w:t>★</w:t>
      </w:r>
      <w:r w:rsidRPr="00095EAE">
        <w:rPr>
          <w:b/>
          <w:bCs/>
          <w:color w:val="0D0D0D" w:themeColor="text1" w:themeTint="F2"/>
          <w:kern w:val="0"/>
          <w:sz w:val="24"/>
        </w:rPr>
        <w:t>”</w:t>
      </w:r>
      <w:r w:rsidRPr="00095EAE">
        <w:rPr>
          <w:b/>
          <w:bCs/>
          <w:color w:val="0D0D0D" w:themeColor="text1" w:themeTint="F2"/>
          <w:kern w:val="0"/>
          <w:sz w:val="24"/>
        </w:rPr>
        <w:t>标示的内容为不允许负偏离的实质性要求）</w:t>
      </w:r>
    </w:p>
    <w:p w:rsidR="008148F3" w:rsidRPr="00095EAE" w:rsidRDefault="008148F3" w:rsidP="008148F3">
      <w:pPr>
        <w:pStyle w:val="4"/>
        <w:numPr>
          <w:ilvl w:val="0"/>
          <w:numId w:val="6"/>
        </w:numPr>
        <w:spacing w:before="0" w:after="0" w:line="360" w:lineRule="auto"/>
        <w:rPr>
          <w:sz w:val="24"/>
          <w:szCs w:val="24"/>
        </w:rPr>
      </w:pPr>
      <w:r w:rsidRPr="00095EAE">
        <w:rPr>
          <w:sz w:val="24"/>
          <w:szCs w:val="24"/>
        </w:rPr>
        <w:t>供应商基本条件</w:t>
      </w:r>
      <w:r w:rsidR="00F7667D" w:rsidRPr="00095EAE">
        <w:rPr>
          <w:rFonts w:ascii="Segoe UI Symbol" w:hAnsi="Segoe UI Symbol" w:cs="Segoe UI Symbol"/>
          <w:color w:val="0D0D0D" w:themeColor="text1" w:themeTint="F2"/>
          <w:kern w:val="0"/>
          <w:sz w:val="24"/>
          <w:szCs w:val="24"/>
        </w:rPr>
        <w:t>★</w:t>
      </w:r>
    </w:p>
    <w:p w:rsidR="008148F3" w:rsidRPr="00095EAE" w:rsidRDefault="008148F3" w:rsidP="008148F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95EAE">
        <w:rPr>
          <w:rFonts w:asciiTheme="minorEastAsia" w:eastAsiaTheme="minorEastAsia" w:hAnsiTheme="minorEastAsia" w:hint="eastAsia"/>
          <w:sz w:val="24"/>
        </w:rPr>
        <w:t>1.必须具有相应资质的独立企业法人资格，营业执照、机构代码证、税务登记证（或三合一证）；营业范围能够满足本次招标需求；</w:t>
      </w:r>
    </w:p>
    <w:p w:rsidR="008148F3" w:rsidRPr="00095EAE" w:rsidRDefault="008148F3" w:rsidP="008148F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95EAE">
        <w:rPr>
          <w:rFonts w:asciiTheme="minorEastAsia" w:eastAsiaTheme="minorEastAsia" w:hAnsiTheme="minorEastAsia" w:hint="eastAsia"/>
          <w:sz w:val="24"/>
        </w:rPr>
        <w:t>2.投标人必须具备国内公开发行期刊（有C</w:t>
      </w:r>
      <w:r w:rsidRPr="00095EAE">
        <w:rPr>
          <w:rFonts w:asciiTheme="minorEastAsia" w:eastAsiaTheme="minorEastAsia" w:hAnsiTheme="minorEastAsia"/>
          <w:sz w:val="24"/>
        </w:rPr>
        <w:t>N号</w:t>
      </w:r>
      <w:r w:rsidRPr="00095EAE">
        <w:rPr>
          <w:rFonts w:asciiTheme="minorEastAsia" w:eastAsiaTheme="minorEastAsia" w:hAnsiTheme="minorEastAsia" w:hint="eastAsia"/>
          <w:sz w:val="24"/>
        </w:rPr>
        <w:t>）的印刷资质，承担过期刊印刷业务，提供售后服务承诺；持有省级及以上新闻出版局认可的印刷经营许可证；</w:t>
      </w:r>
    </w:p>
    <w:p w:rsidR="008148F3" w:rsidRPr="00095EAE" w:rsidRDefault="008148F3" w:rsidP="00B55E1E">
      <w:pPr>
        <w:pStyle w:val="4"/>
        <w:spacing w:before="0" w:after="0" w:line="360" w:lineRule="auto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095EAE">
        <w:rPr>
          <w:rFonts w:asciiTheme="minorEastAsia" w:eastAsiaTheme="minorEastAsia" w:hAnsiTheme="minorEastAsia" w:hint="eastAsia"/>
          <w:b w:val="0"/>
          <w:sz w:val="24"/>
          <w:szCs w:val="24"/>
        </w:rPr>
        <w:t>3</w:t>
      </w:r>
      <w:r w:rsidRPr="00095EAE">
        <w:rPr>
          <w:rFonts w:asciiTheme="minorEastAsia" w:eastAsiaTheme="minorEastAsia" w:hAnsiTheme="minorEastAsia"/>
          <w:b w:val="0"/>
          <w:sz w:val="24"/>
          <w:szCs w:val="24"/>
        </w:rPr>
        <w:t>.</w:t>
      </w:r>
      <w:r w:rsidRPr="00095EAE">
        <w:rPr>
          <w:rFonts w:hint="eastAsia"/>
          <w:b w:val="0"/>
          <w:sz w:val="24"/>
          <w:szCs w:val="24"/>
        </w:rPr>
        <w:t xml:space="preserve"> </w:t>
      </w:r>
      <w:r w:rsidRPr="00095EAE">
        <w:rPr>
          <w:rFonts w:hint="eastAsia"/>
          <w:b w:val="0"/>
          <w:sz w:val="24"/>
          <w:szCs w:val="24"/>
        </w:rPr>
        <w:t>具备满足本项目要求的</w:t>
      </w:r>
      <w:r w:rsidRPr="00095EAE">
        <w:rPr>
          <w:rFonts w:asciiTheme="minorEastAsia" w:eastAsiaTheme="minorEastAsia" w:hAnsiTheme="minorEastAsia" w:hint="eastAsia"/>
          <w:b w:val="0"/>
          <w:sz w:val="24"/>
          <w:szCs w:val="24"/>
        </w:rPr>
        <w:t>印刷设备、后道加工设备、排版与生产实施方案、专业技术人员、配送方案</w:t>
      </w:r>
      <w:r w:rsidR="00B55E1E" w:rsidRPr="00095EAE">
        <w:rPr>
          <w:rFonts w:asciiTheme="minorEastAsia" w:eastAsiaTheme="minorEastAsia" w:hAnsiTheme="minorEastAsia" w:hint="eastAsia"/>
          <w:b w:val="0"/>
          <w:sz w:val="24"/>
          <w:szCs w:val="24"/>
        </w:rPr>
        <w:t>等。</w:t>
      </w:r>
    </w:p>
    <w:p w:rsidR="008148F3" w:rsidRPr="00095EAE" w:rsidRDefault="00B55E1E" w:rsidP="00B55E1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95EAE">
        <w:rPr>
          <w:rFonts w:asciiTheme="minorEastAsia" w:eastAsiaTheme="minorEastAsia" w:hAnsiTheme="minorEastAsia"/>
          <w:sz w:val="24"/>
        </w:rPr>
        <w:t>4</w:t>
      </w:r>
      <w:r w:rsidR="008148F3" w:rsidRPr="00095EAE">
        <w:rPr>
          <w:rFonts w:asciiTheme="minorEastAsia" w:eastAsiaTheme="minorEastAsia" w:hAnsiTheme="minorEastAsia" w:hint="eastAsia"/>
          <w:sz w:val="24"/>
        </w:rPr>
        <w:t>.参与询价单位近</w:t>
      </w:r>
      <w:r w:rsidRPr="00095EAE">
        <w:rPr>
          <w:rFonts w:asciiTheme="minorEastAsia" w:eastAsiaTheme="minorEastAsia" w:hAnsiTheme="minorEastAsia" w:hint="eastAsia"/>
          <w:sz w:val="24"/>
        </w:rPr>
        <w:t>3</w:t>
      </w:r>
      <w:r w:rsidR="008148F3" w:rsidRPr="00095EAE">
        <w:rPr>
          <w:rFonts w:asciiTheme="minorEastAsia" w:eastAsiaTheme="minorEastAsia" w:hAnsiTheme="minorEastAsia" w:hint="eastAsia"/>
          <w:sz w:val="24"/>
        </w:rPr>
        <w:t>年内，在经营活动中没有重大违法记录；</w:t>
      </w:r>
    </w:p>
    <w:p w:rsidR="008148F3" w:rsidRPr="00095EAE" w:rsidRDefault="00B55E1E" w:rsidP="00B55E1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95EAE">
        <w:rPr>
          <w:rFonts w:asciiTheme="minorEastAsia" w:eastAsiaTheme="minorEastAsia" w:hAnsiTheme="minorEastAsia"/>
          <w:sz w:val="24"/>
        </w:rPr>
        <w:t>5</w:t>
      </w:r>
      <w:r w:rsidR="008148F3" w:rsidRPr="00095EAE">
        <w:rPr>
          <w:rFonts w:asciiTheme="minorEastAsia" w:eastAsiaTheme="minorEastAsia" w:hAnsiTheme="minorEastAsia" w:hint="eastAsia"/>
          <w:sz w:val="24"/>
        </w:rPr>
        <w:t>.具备《中华人民共和国政府采购法》第二十二条规定的其它条件；</w:t>
      </w:r>
    </w:p>
    <w:p w:rsidR="008148F3" w:rsidRPr="00095EAE" w:rsidRDefault="00B55E1E" w:rsidP="00B55E1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95EAE">
        <w:rPr>
          <w:rFonts w:asciiTheme="minorEastAsia" w:eastAsiaTheme="minorEastAsia" w:hAnsiTheme="minorEastAsia"/>
          <w:sz w:val="24"/>
        </w:rPr>
        <w:t>6</w:t>
      </w:r>
      <w:r w:rsidR="008148F3" w:rsidRPr="00095EAE">
        <w:rPr>
          <w:rFonts w:asciiTheme="minorEastAsia" w:eastAsiaTheme="minorEastAsia" w:hAnsiTheme="minorEastAsia" w:hint="eastAsia"/>
          <w:sz w:val="24"/>
        </w:rPr>
        <w:t>.不接受联合体投标。</w:t>
      </w:r>
    </w:p>
    <w:p w:rsidR="00B55E1E" w:rsidRPr="00095EAE" w:rsidRDefault="00B55E1E" w:rsidP="00B55E1E">
      <w:pPr>
        <w:pStyle w:val="4"/>
        <w:spacing w:before="0" w:after="0" w:line="360" w:lineRule="auto"/>
        <w:rPr>
          <w:sz w:val="24"/>
          <w:szCs w:val="24"/>
        </w:rPr>
      </w:pPr>
      <w:r w:rsidRPr="00095EAE">
        <w:rPr>
          <w:sz w:val="24"/>
          <w:szCs w:val="24"/>
        </w:rPr>
        <w:t>二、品目信息及参数指标</w:t>
      </w:r>
    </w:p>
    <w:p w:rsidR="00130932" w:rsidRPr="00095EAE" w:rsidRDefault="00130932" w:rsidP="00B55E1E">
      <w:pPr>
        <w:widowControl/>
        <w:spacing w:line="36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b/>
          <w:bCs/>
          <w:color w:val="0D0D0D" w:themeColor="text1" w:themeTint="F2"/>
          <w:kern w:val="0"/>
          <w:sz w:val="24"/>
        </w:rPr>
        <w:t>1.</w:t>
      </w:r>
      <w:r w:rsidRPr="00095EAE">
        <w:rPr>
          <w:b/>
          <w:bCs/>
          <w:color w:val="0D0D0D" w:themeColor="text1" w:themeTint="F2"/>
          <w:kern w:val="0"/>
          <w:sz w:val="24"/>
        </w:rPr>
        <w:t>品目内容</w:t>
      </w:r>
    </w:p>
    <w:p w:rsidR="00130932" w:rsidRPr="00095EAE" w:rsidRDefault="00130932" w:rsidP="00B55E1E">
      <w:pPr>
        <w:widowControl/>
        <w:spacing w:line="360" w:lineRule="auto"/>
        <w:ind w:firstLine="420"/>
        <w:jc w:val="left"/>
        <w:rPr>
          <w:b/>
          <w:color w:val="0D0D0D" w:themeColor="text1" w:themeTint="F2"/>
          <w:kern w:val="0"/>
          <w:sz w:val="24"/>
        </w:rPr>
      </w:pPr>
      <w:r w:rsidRPr="00095EAE">
        <w:rPr>
          <w:b/>
          <w:bCs/>
          <w:color w:val="0D0D0D" w:themeColor="text1" w:themeTint="F2"/>
          <w:kern w:val="0"/>
          <w:sz w:val="24"/>
        </w:rPr>
        <w:t>1.1</w:t>
      </w:r>
      <w:r w:rsidRPr="00095EAE">
        <w:rPr>
          <w:b/>
          <w:bCs/>
          <w:color w:val="0D0D0D" w:themeColor="text1" w:themeTint="F2"/>
          <w:kern w:val="0"/>
          <w:sz w:val="24"/>
        </w:rPr>
        <w:t>品目</w:t>
      </w:r>
      <w:r w:rsidRPr="00095EAE">
        <w:rPr>
          <w:b/>
          <w:bCs/>
          <w:color w:val="0D0D0D" w:themeColor="text1" w:themeTint="F2"/>
          <w:kern w:val="0"/>
          <w:sz w:val="24"/>
        </w:rPr>
        <w:t>1</w:t>
      </w:r>
      <w:r w:rsidRPr="00095EAE">
        <w:rPr>
          <w:b/>
          <w:bCs/>
          <w:color w:val="0D0D0D" w:themeColor="text1" w:themeTint="F2"/>
          <w:kern w:val="0"/>
          <w:sz w:val="24"/>
        </w:rPr>
        <w:t>：</w:t>
      </w:r>
      <w:r w:rsidRPr="00095EAE">
        <w:rPr>
          <w:b/>
          <w:color w:val="0D0D0D" w:themeColor="text1" w:themeTint="F2"/>
          <w:kern w:val="0"/>
          <w:sz w:val="24"/>
        </w:rPr>
        <w:t>《康复学报》（双月刊）</w:t>
      </w:r>
    </w:p>
    <w:p w:rsidR="00130932" w:rsidRPr="00095EAE" w:rsidRDefault="00130932" w:rsidP="00B55E1E">
      <w:pPr>
        <w:widowControl/>
        <w:spacing w:line="36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1.1.1</w:t>
      </w:r>
      <w:r w:rsidRPr="00095EAE">
        <w:rPr>
          <w:color w:val="0D0D0D" w:themeColor="text1" w:themeTint="F2"/>
          <w:kern w:val="0"/>
          <w:sz w:val="24"/>
        </w:rPr>
        <w:t>成品尺寸：</w:t>
      </w:r>
      <w:r w:rsidRPr="00095EAE">
        <w:rPr>
          <w:rFonts w:hint="eastAsia"/>
          <w:color w:val="0D0D0D" w:themeColor="text1" w:themeTint="F2"/>
          <w:kern w:val="0"/>
          <w:sz w:val="24"/>
        </w:rPr>
        <w:t>210mm*297mm</w:t>
      </w:r>
      <w:r w:rsidRPr="00095EAE">
        <w:rPr>
          <w:color w:val="0D0D0D" w:themeColor="text1" w:themeTint="F2"/>
          <w:kern w:val="0"/>
          <w:sz w:val="24"/>
        </w:rPr>
        <w:t>；</w:t>
      </w:r>
    </w:p>
    <w:p w:rsidR="00130932" w:rsidRPr="00095EAE" w:rsidRDefault="00130932" w:rsidP="00B55E1E">
      <w:pPr>
        <w:widowControl/>
        <w:spacing w:line="36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1.1.2</w:t>
      </w:r>
      <w:r w:rsidRPr="00095EAE">
        <w:rPr>
          <w:color w:val="0D0D0D" w:themeColor="text1" w:themeTint="F2"/>
          <w:kern w:val="0"/>
          <w:sz w:val="24"/>
        </w:rPr>
        <w:t>封面：</w:t>
      </w:r>
      <w:r w:rsidRPr="00095EAE">
        <w:rPr>
          <w:rFonts w:hint="eastAsia"/>
          <w:color w:val="0D0D0D" w:themeColor="text1" w:themeTint="F2"/>
          <w:kern w:val="0"/>
          <w:sz w:val="24"/>
        </w:rPr>
        <w:t>250</w:t>
      </w:r>
      <w:r w:rsidRPr="00095EAE">
        <w:rPr>
          <w:rFonts w:hint="eastAsia"/>
          <w:color w:val="0D0D0D" w:themeColor="text1" w:themeTint="F2"/>
          <w:kern w:val="0"/>
          <w:sz w:val="24"/>
        </w:rPr>
        <w:t>克艺术纸</w:t>
      </w:r>
      <w:r w:rsidRPr="00095EAE">
        <w:rPr>
          <w:color w:val="0D0D0D" w:themeColor="text1" w:themeTint="F2"/>
          <w:kern w:val="0"/>
          <w:sz w:val="24"/>
        </w:rPr>
        <w:t>，双面，彩色印刷，过油；</w:t>
      </w:r>
    </w:p>
    <w:p w:rsidR="00130932" w:rsidRPr="00095EAE" w:rsidRDefault="00130932" w:rsidP="00B55E1E">
      <w:pPr>
        <w:widowControl/>
        <w:spacing w:line="36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1.1.3</w:t>
      </w:r>
      <w:r w:rsidRPr="00095EAE">
        <w:rPr>
          <w:color w:val="0D0D0D" w:themeColor="text1" w:themeTint="F2"/>
          <w:kern w:val="0"/>
          <w:sz w:val="24"/>
        </w:rPr>
        <w:t>内文：</w:t>
      </w:r>
      <w:r w:rsidRPr="00095EAE">
        <w:rPr>
          <w:rFonts w:hint="eastAsia"/>
          <w:color w:val="0D0D0D" w:themeColor="text1" w:themeTint="F2"/>
          <w:kern w:val="0"/>
          <w:sz w:val="24"/>
        </w:rPr>
        <w:t>100</w:t>
      </w:r>
      <w:r w:rsidRPr="00095EAE">
        <w:rPr>
          <w:rFonts w:hint="eastAsia"/>
          <w:color w:val="0D0D0D" w:themeColor="text1" w:themeTint="F2"/>
          <w:kern w:val="0"/>
          <w:sz w:val="24"/>
        </w:rPr>
        <w:t>克超滑触感纸</w:t>
      </w:r>
      <w:r w:rsidRPr="00095EAE">
        <w:rPr>
          <w:color w:val="0D0D0D" w:themeColor="text1" w:themeTint="F2"/>
          <w:kern w:val="0"/>
          <w:sz w:val="24"/>
        </w:rPr>
        <w:t>，彩色印刷；</w:t>
      </w:r>
    </w:p>
    <w:p w:rsidR="00130932" w:rsidRPr="00095EAE" w:rsidRDefault="00130932" w:rsidP="00B55E1E">
      <w:pPr>
        <w:widowControl/>
        <w:spacing w:line="36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1.1.4</w:t>
      </w:r>
      <w:r w:rsidRPr="00095EAE">
        <w:rPr>
          <w:color w:val="0D0D0D" w:themeColor="text1" w:themeTint="F2"/>
          <w:kern w:val="0"/>
          <w:sz w:val="24"/>
        </w:rPr>
        <w:t>码数：</w:t>
      </w:r>
      <w:r w:rsidRPr="00095EAE">
        <w:rPr>
          <w:color w:val="0D0D0D" w:themeColor="text1" w:themeTint="F2"/>
          <w:kern w:val="0"/>
          <w:sz w:val="24"/>
        </w:rPr>
        <w:t>108</w:t>
      </w:r>
      <w:r w:rsidRPr="00095EAE">
        <w:rPr>
          <w:color w:val="0D0D0D" w:themeColor="text1" w:themeTint="F2"/>
          <w:kern w:val="0"/>
          <w:sz w:val="24"/>
        </w:rPr>
        <w:t>码；</w:t>
      </w:r>
    </w:p>
    <w:p w:rsidR="00130932" w:rsidRPr="00095EAE" w:rsidRDefault="00130932" w:rsidP="00B55E1E">
      <w:pPr>
        <w:widowControl/>
        <w:spacing w:line="36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1.1.5</w:t>
      </w:r>
      <w:r w:rsidRPr="00095EAE">
        <w:rPr>
          <w:color w:val="0D0D0D" w:themeColor="text1" w:themeTint="F2"/>
          <w:kern w:val="0"/>
          <w:sz w:val="24"/>
        </w:rPr>
        <w:t>装订：胶装；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1.1.6</w:t>
      </w:r>
      <w:r w:rsidRPr="00095EAE">
        <w:rPr>
          <w:color w:val="0D0D0D" w:themeColor="text1" w:themeTint="F2"/>
          <w:kern w:val="0"/>
          <w:sz w:val="24"/>
        </w:rPr>
        <w:t>印数：</w:t>
      </w:r>
      <w:r w:rsidRPr="00095EAE">
        <w:rPr>
          <w:rFonts w:hint="eastAsia"/>
          <w:color w:val="0D0D0D" w:themeColor="text1" w:themeTint="F2"/>
          <w:kern w:val="0"/>
          <w:sz w:val="24"/>
        </w:rPr>
        <w:t>3</w:t>
      </w:r>
      <w:r w:rsidRPr="00095EAE">
        <w:rPr>
          <w:color w:val="0D0D0D" w:themeColor="text1" w:themeTint="F2"/>
          <w:kern w:val="0"/>
          <w:sz w:val="24"/>
        </w:rPr>
        <w:t>年</w:t>
      </w:r>
      <w:r w:rsidRPr="00095EAE">
        <w:rPr>
          <w:color w:val="0D0D0D" w:themeColor="text1" w:themeTint="F2"/>
          <w:kern w:val="0"/>
          <w:sz w:val="24"/>
        </w:rPr>
        <w:t>18</w:t>
      </w:r>
      <w:r w:rsidRPr="00095EAE">
        <w:rPr>
          <w:color w:val="0D0D0D" w:themeColor="text1" w:themeTint="F2"/>
          <w:kern w:val="0"/>
          <w:sz w:val="24"/>
        </w:rPr>
        <w:t>期，每期</w:t>
      </w:r>
      <w:r w:rsidRPr="00095EAE">
        <w:rPr>
          <w:color w:val="0D0D0D" w:themeColor="text1" w:themeTint="F2"/>
          <w:kern w:val="0"/>
          <w:sz w:val="24"/>
        </w:rPr>
        <w:t>2500</w:t>
      </w:r>
      <w:r w:rsidRPr="00095EAE">
        <w:rPr>
          <w:color w:val="0D0D0D" w:themeColor="text1" w:themeTint="F2"/>
          <w:kern w:val="0"/>
          <w:sz w:val="24"/>
        </w:rPr>
        <w:t>册</w:t>
      </w:r>
      <w:r w:rsidRPr="00095EAE">
        <w:rPr>
          <w:color w:val="0D0D0D" w:themeColor="text1" w:themeTint="F2"/>
          <w:kern w:val="0"/>
          <w:sz w:val="24"/>
        </w:rPr>
        <w:t>(</w:t>
      </w:r>
      <w:r w:rsidRPr="00095EAE">
        <w:rPr>
          <w:color w:val="0D0D0D" w:themeColor="text1" w:themeTint="F2"/>
          <w:kern w:val="0"/>
          <w:sz w:val="24"/>
        </w:rPr>
        <w:t>含排版、校对费用</w:t>
      </w:r>
      <w:r w:rsidRPr="00095EAE">
        <w:rPr>
          <w:rFonts w:hint="eastAsia"/>
          <w:color w:val="0D0D0D" w:themeColor="text1" w:themeTint="F2"/>
          <w:kern w:val="0"/>
          <w:sz w:val="24"/>
        </w:rPr>
        <w:t>，按当期下单数量结算</w:t>
      </w:r>
      <w:r w:rsidRPr="00095EAE">
        <w:rPr>
          <w:color w:val="0D0D0D" w:themeColor="text1" w:themeTint="F2"/>
          <w:kern w:val="0"/>
          <w:sz w:val="24"/>
        </w:rPr>
        <w:t>)</w:t>
      </w:r>
      <w:r w:rsidRPr="00095EAE">
        <w:rPr>
          <w:color w:val="0D0D0D" w:themeColor="text1" w:themeTint="F2"/>
          <w:kern w:val="0"/>
          <w:sz w:val="24"/>
        </w:rPr>
        <w:t>。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b/>
          <w:color w:val="0D0D0D" w:themeColor="text1" w:themeTint="F2"/>
          <w:kern w:val="0"/>
          <w:sz w:val="24"/>
        </w:rPr>
      </w:pPr>
      <w:r w:rsidRPr="00095EAE">
        <w:rPr>
          <w:b/>
          <w:bCs/>
          <w:color w:val="0D0D0D" w:themeColor="text1" w:themeTint="F2"/>
          <w:kern w:val="0"/>
          <w:sz w:val="24"/>
        </w:rPr>
        <w:t>1.2</w:t>
      </w:r>
      <w:r w:rsidRPr="00095EAE">
        <w:rPr>
          <w:b/>
          <w:bCs/>
          <w:color w:val="0D0D0D" w:themeColor="text1" w:themeTint="F2"/>
          <w:kern w:val="0"/>
          <w:sz w:val="24"/>
        </w:rPr>
        <w:t>品目</w:t>
      </w:r>
      <w:r w:rsidRPr="00095EAE">
        <w:rPr>
          <w:b/>
          <w:bCs/>
          <w:color w:val="0D0D0D" w:themeColor="text1" w:themeTint="F2"/>
          <w:kern w:val="0"/>
          <w:sz w:val="24"/>
        </w:rPr>
        <w:t>2</w:t>
      </w:r>
      <w:r w:rsidRPr="00095EAE">
        <w:rPr>
          <w:b/>
          <w:bCs/>
          <w:color w:val="0D0D0D" w:themeColor="text1" w:themeTint="F2"/>
          <w:kern w:val="0"/>
          <w:sz w:val="24"/>
        </w:rPr>
        <w:t>：</w:t>
      </w:r>
      <w:r w:rsidRPr="00095EAE">
        <w:rPr>
          <w:b/>
          <w:color w:val="0D0D0D" w:themeColor="text1" w:themeTint="F2"/>
          <w:kern w:val="0"/>
          <w:sz w:val="24"/>
        </w:rPr>
        <w:t>《福建中医药》（月刊）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1.2.1</w:t>
      </w:r>
      <w:r w:rsidRPr="00095EAE">
        <w:rPr>
          <w:color w:val="0D0D0D" w:themeColor="text1" w:themeTint="F2"/>
          <w:kern w:val="0"/>
          <w:sz w:val="24"/>
        </w:rPr>
        <w:t>成品尺寸：</w:t>
      </w:r>
      <w:r w:rsidRPr="00095EAE">
        <w:rPr>
          <w:color w:val="0D0D0D" w:themeColor="text1" w:themeTint="F2"/>
          <w:kern w:val="0"/>
          <w:sz w:val="24"/>
        </w:rPr>
        <w:t>210mm*297mm</w:t>
      </w:r>
      <w:r w:rsidRPr="00095EAE">
        <w:rPr>
          <w:color w:val="0D0D0D" w:themeColor="text1" w:themeTint="F2"/>
          <w:kern w:val="0"/>
          <w:sz w:val="24"/>
        </w:rPr>
        <w:t>；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1.2.2</w:t>
      </w:r>
      <w:r w:rsidRPr="00095EAE">
        <w:rPr>
          <w:color w:val="0D0D0D" w:themeColor="text1" w:themeTint="F2"/>
          <w:kern w:val="0"/>
          <w:sz w:val="24"/>
        </w:rPr>
        <w:t>封面：</w:t>
      </w:r>
      <w:r w:rsidRPr="00095EAE">
        <w:rPr>
          <w:rFonts w:hint="eastAsia"/>
          <w:color w:val="0D0D0D" w:themeColor="text1" w:themeTint="F2"/>
          <w:kern w:val="0"/>
          <w:sz w:val="24"/>
        </w:rPr>
        <w:t>250</w:t>
      </w:r>
      <w:r w:rsidRPr="00095EAE">
        <w:rPr>
          <w:rFonts w:hint="eastAsia"/>
          <w:color w:val="0D0D0D" w:themeColor="text1" w:themeTint="F2"/>
          <w:kern w:val="0"/>
          <w:sz w:val="24"/>
        </w:rPr>
        <w:t>克艺术纸</w:t>
      </w:r>
      <w:r w:rsidRPr="00095EAE">
        <w:rPr>
          <w:color w:val="0D0D0D" w:themeColor="text1" w:themeTint="F2"/>
          <w:kern w:val="0"/>
          <w:sz w:val="24"/>
        </w:rPr>
        <w:t>，双面，彩色印刷，过油；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1.2.3</w:t>
      </w:r>
      <w:r w:rsidRPr="00095EAE">
        <w:rPr>
          <w:color w:val="0D0D0D" w:themeColor="text1" w:themeTint="F2"/>
          <w:kern w:val="0"/>
          <w:sz w:val="24"/>
        </w:rPr>
        <w:t>内文：</w:t>
      </w:r>
      <w:r w:rsidRPr="00095EAE">
        <w:rPr>
          <w:rFonts w:hint="eastAsia"/>
          <w:color w:val="0D0D0D" w:themeColor="text1" w:themeTint="F2"/>
          <w:kern w:val="0"/>
          <w:sz w:val="24"/>
        </w:rPr>
        <w:t>100</w:t>
      </w:r>
      <w:r w:rsidRPr="00095EAE">
        <w:rPr>
          <w:rFonts w:hint="eastAsia"/>
          <w:color w:val="0D0D0D" w:themeColor="text1" w:themeTint="F2"/>
          <w:kern w:val="0"/>
          <w:sz w:val="24"/>
        </w:rPr>
        <w:t>克超滑触感纸</w:t>
      </w:r>
      <w:r w:rsidRPr="00095EAE">
        <w:rPr>
          <w:color w:val="0D0D0D" w:themeColor="text1" w:themeTint="F2"/>
          <w:kern w:val="0"/>
          <w:sz w:val="24"/>
        </w:rPr>
        <w:t>，单色印刷</w:t>
      </w:r>
      <w:r w:rsidR="003322CE" w:rsidRPr="00095EAE">
        <w:rPr>
          <w:color w:val="0D0D0D" w:themeColor="text1" w:themeTint="F2"/>
          <w:kern w:val="0"/>
          <w:sz w:val="24"/>
        </w:rPr>
        <w:t>（部分内文彩色印刷，以实际数量结算）</w:t>
      </w:r>
      <w:r w:rsidRPr="00095EAE">
        <w:rPr>
          <w:color w:val="0D0D0D" w:themeColor="text1" w:themeTint="F2"/>
          <w:kern w:val="0"/>
          <w:sz w:val="24"/>
        </w:rPr>
        <w:t>；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1.2.4</w:t>
      </w:r>
      <w:r w:rsidRPr="00095EAE">
        <w:rPr>
          <w:color w:val="0D0D0D" w:themeColor="text1" w:themeTint="F2"/>
          <w:kern w:val="0"/>
          <w:sz w:val="24"/>
        </w:rPr>
        <w:t>码数：</w:t>
      </w:r>
      <w:r w:rsidRPr="00095EAE">
        <w:rPr>
          <w:color w:val="0D0D0D" w:themeColor="text1" w:themeTint="F2"/>
          <w:kern w:val="0"/>
          <w:sz w:val="24"/>
        </w:rPr>
        <w:t>72</w:t>
      </w:r>
      <w:r w:rsidRPr="00095EAE">
        <w:rPr>
          <w:color w:val="0D0D0D" w:themeColor="text1" w:themeTint="F2"/>
          <w:kern w:val="0"/>
          <w:sz w:val="24"/>
        </w:rPr>
        <w:t>码；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lastRenderedPageBreak/>
        <w:t>1.2.5</w:t>
      </w:r>
      <w:r w:rsidRPr="00095EAE">
        <w:rPr>
          <w:color w:val="0D0D0D" w:themeColor="text1" w:themeTint="F2"/>
          <w:kern w:val="0"/>
          <w:sz w:val="24"/>
        </w:rPr>
        <w:t>装订：胶装；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1.2.6</w:t>
      </w:r>
      <w:r w:rsidRPr="00095EAE">
        <w:rPr>
          <w:color w:val="0D0D0D" w:themeColor="text1" w:themeTint="F2"/>
          <w:kern w:val="0"/>
          <w:sz w:val="24"/>
        </w:rPr>
        <w:t>印数：</w:t>
      </w:r>
      <w:r w:rsidRPr="00095EAE">
        <w:rPr>
          <w:rFonts w:hint="eastAsia"/>
          <w:color w:val="0D0D0D" w:themeColor="text1" w:themeTint="F2"/>
          <w:kern w:val="0"/>
          <w:sz w:val="24"/>
        </w:rPr>
        <w:t>3</w:t>
      </w:r>
      <w:r w:rsidRPr="00095EAE">
        <w:rPr>
          <w:color w:val="0D0D0D" w:themeColor="text1" w:themeTint="F2"/>
          <w:kern w:val="0"/>
          <w:sz w:val="24"/>
        </w:rPr>
        <w:t>年</w:t>
      </w:r>
      <w:r w:rsidRPr="00095EAE">
        <w:rPr>
          <w:color w:val="0D0D0D" w:themeColor="text1" w:themeTint="F2"/>
          <w:kern w:val="0"/>
          <w:sz w:val="24"/>
        </w:rPr>
        <w:t>36</w:t>
      </w:r>
      <w:r w:rsidRPr="00095EAE">
        <w:rPr>
          <w:color w:val="0D0D0D" w:themeColor="text1" w:themeTint="F2"/>
          <w:kern w:val="0"/>
          <w:sz w:val="24"/>
        </w:rPr>
        <w:t>期，每期</w:t>
      </w:r>
      <w:r w:rsidRPr="00095EAE">
        <w:rPr>
          <w:color w:val="0D0D0D" w:themeColor="text1" w:themeTint="F2"/>
          <w:kern w:val="0"/>
          <w:sz w:val="24"/>
        </w:rPr>
        <w:t>2000</w:t>
      </w:r>
      <w:r w:rsidRPr="00095EAE">
        <w:rPr>
          <w:color w:val="0D0D0D" w:themeColor="text1" w:themeTint="F2"/>
          <w:kern w:val="0"/>
          <w:sz w:val="24"/>
        </w:rPr>
        <w:t>册</w:t>
      </w:r>
      <w:r w:rsidRPr="00095EAE">
        <w:rPr>
          <w:color w:val="0D0D0D" w:themeColor="text1" w:themeTint="F2"/>
          <w:kern w:val="0"/>
          <w:sz w:val="24"/>
        </w:rPr>
        <w:t>(</w:t>
      </w:r>
      <w:r w:rsidRPr="00095EAE">
        <w:rPr>
          <w:color w:val="0D0D0D" w:themeColor="text1" w:themeTint="F2"/>
          <w:kern w:val="0"/>
          <w:sz w:val="24"/>
        </w:rPr>
        <w:t>含排版、校对费用</w:t>
      </w:r>
      <w:r w:rsidRPr="00095EAE">
        <w:rPr>
          <w:rFonts w:hint="eastAsia"/>
          <w:color w:val="0D0D0D" w:themeColor="text1" w:themeTint="F2"/>
          <w:kern w:val="0"/>
          <w:sz w:val="24"/>
        </w:rPr>
        <w:t>，按当期下单数量结算</w:t>
      </w:r>
      <w:r w:rsidRPr="00095EAE">
        <w:rPr>
          <w:color w:val="0D0D0D" w:themeColor="text1" w:themeTint="F2"/>
          <w:kern w:val="0"/>
          <w:sz w:val="24"/>
        </w:rPr>
        <w:t>)</w:t>
      </w:r>
      <w:r w:rsidRPr="00095EAE">
        <w:rPr>
          <w:color w:val="0D0D0D" w:themeColor="text1" w:themeTint="F2"/>
          <w:kern w:val="0"/>
          <w:sz w:val="24"/>
        </w:rPr>
        <w:t>。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b/>
          <w:color w:val="0D0D0D" w:themeColor="text1" w:themeTint="F2"/>
          <w:kern w:val="0"/>
          <w:sz w:val="24"/>
        </w:rPr>
      </w:pPr>
      <w:r w:rsidRPr="00095EAE">
        <w:rPr>
          <w:b/>
          <w:bCs/>
          <w:color w:val="0D0D0D" w:themeColor="text1" w:themeTint="F2"/>
          <w:kern w:val="0"/>
          <w:sz w:val="24"/>
        </w:rPr>
        <w:t>1.3</w:t>
      </w:r>
      <w:r w:rsidRPr="00095EAE">
        <w:rPr>
          <w:b/>
          <w:bCs/>
          <w:color w:val="0D0D0D" w:themeColor="text1" w:themeTint="F2"/>
          <w:kern w:val="0"/>
          <w:sz w:val="24"/>
        </w:rPr>
        <w:t>品目</w:t>
      </w:r>
      <w:r w:rsidRPr="00095EAE">
        <w:rPr>
          <w:b/>
          <w:bCs/>
          <w:color w:val="0D0D0D" w:themeColor="text1" w:themeTint="F2"/>
          <w:kern w:val="0"/>
          <w:sz w:val="24"/>
        </w:rPr>
        <w:t>3</w:t>
      </w:r>
      <w:r w:rsidRPr="00095EAE">
        <w:rPr>
          <w:b/>
          <w:bCs/>
          <w:color w:val="0D0D0D" w:themeColor="text1" w:themeTint="F2"/>
          <w:kern w:val="0"/>
          <w:sz w:val="24"/>
        </w:rPr>
        <w:t>：</w:t>
      </w:r>
      <w:r w:rsidRPr="00095EAE">
        <w:rPr>
          <w:rFonts w:hint="eastAsia"/>
          <w:b/>
          <w:color w:val="0D0D0D" w:themeColor="text1" w:themeTint="F2"/>
          <w:kern w:val="0"/>
          <w:sz w:val="24"/>
        </w:rPr>
        <w:t>虚拟</w:t>
      </w:r>
      <w:r w:rsidRPr="00095EAE">
        <w:rPr>
          <w:b/>
          <w:color w:val="0D0D0D" w:themeColor="text1" w:themeTint="F2"/>
          <w:kern w:val="0"/>
          <w:sz w:val="24"/>
        </w:rPr>
        <w:t>专刊</w:t>
      </w:r>
      <w:r w:rsidRPr="00095EAE">
        <w:rPr>
          <w:rFonts w:hint="eastAsia"/>
          <w:b/>
          <w:color w:val="0D0D0D" w:themeColor="text1" w:themeTint="F2"/>
          <w:kern w:val="0"/>
          <w:sz w:val="24"/>
        </w:rPr>
        <w:t>/</w:t>
      </w:r>
      <w:r w:rsidRPr="00095EAE">
        <w:rPr>
          <w:rFonts w:hint="eastAsia"/>
          <w:b/>
          <w:color w:val="0D0D0D" w:themeColor="text1" w:themeTint="F2"/>
          <w:kern w:val="0"/>
          <w:sz w:val="24"/>
        </w:rPr>
        <w:t>专栏论文汇编和排版印刷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1.3.1</w:t>
      </w:r>
      <w:r w:rsidRPr="00095EAE">
        <w:rPr>
          <w:color w:val="0D0D0D" w:themeColor="text1" w:themeTint="F2"/>
          <w:kern w:val="0"/>
          <w:sz w:val="24"/>
        </w:rPr>
        <w:t>成品尺寸：</w:t>
      </w:r>
      <w:r w:rsidRPr="00095EAE">
        <w:rPr>
          <w:color w:val="0D0D0D" w:themeColor="text1" w:themeTint="F2"/>
          <w:kern w:val="0"/>
          <w:sz w:val="24"/>
        </w:rPr>
        <w:t>210</w:t>
      </w:r>
      <w:r w:rsidR="00D8647E" w:rsidRPr="00095EAE">
        <w:rPr>
          <w:color w:val="0D0D0D" w:themeColor="text1" w:themeTint="F2"/>
          <w:kern w:val="0"/>
          <w:sz w:val="24"/>
        </w:rPr>
        <w:t xml:space="preserve"> </w:t>
      </w:r>
      <w:r w:rsidRPr="00095EAE">
        <w:rPr>
          <w:color w:val="0D0D0D" w:themeColor="text1" w:themeTint="F2"/>
          <w:kern w:val="0"/>
          <w:sz w:val="24"/>
        </w:rPr>
        <w:t>mm*297</w:t>
      </w:r>
      <w:r w:rsidR="00D8647E" w:rsidRPr="00095EAE">
        <w:rPr>
          <w:color w:val="0D0D0D" w:themeColor="text1" w:themeTint="F2"/>
          <w:kern w:val="0"/>
          <w:sz w:val="24"/>
        </w:rPr>
        <w:t xml:space="preserve"> </w:t>
      </w:r>
      <w:r w:rsidRPr="00095EAE">
        <w:rPr>
          <w:color w:val="0D0D0D" w:themeColor="text1" w:themeTint="F2"/>
          <w:kern w:val="0"/>
          <w:sz w:val="24"/>
        </w:rPr>
        <w:t>mm</w:t>
      </w:r>
      <w:r w:rsidRPr="00095EAE">
        <w:rPr>
          <w:color w:val="0D0D0D" w:themeColor="text1" w:themeTint="F2"/>
          <w:kern w:val="0"/>
          <w:sz w:val="24"/>
        </w:rPr>
        <w:t>；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1.3.2</w:t>
      </w:r>
      <w:r w:rsidRPr="00095EAE">
        <w:rPr>
          <w:color w:val="0D0D0D" w:themeColor="text1" w:themeTint="F2"/>
          <w:kern w:val="0"/>
          <w:sz w:val="24"/>
        </w:rPr>
        <w:t>封面：</w:t>
      </w:r>
      <w:r w:rsidRPr="00095EAE">
        <w:rPr>
          <w:rFonts w:hint="eastAsia"/>
          <w:color w:val="0D0D0D" w:themeColor="text1" w:themeTint="F2"/>
          <w:kern w:val="0"/>
          <w:sz w:val="24"/>
        </w:rPr>
        <w:t>250</w:t>
      </w:r>
      <w:r w:rsidRPr="00095EAE">
        <w:rPr>
          <w:rFonts w:hint="eastAsia"/>
          <w:color w:val="0D0D0D" w:themeColor="text1" w:themeTint="F2"/>
          <w:kern w:val="0"/>
          <w:sz w:val="24"/>
        </w:rPr>
        <w:t>克艺术纸</w:t>
      </w:r>
      <w:r w:rsidRPr="00095EAE">
        <w:rPr>
          <w:color w:val="0D0D0D" w:themeColor="text1" w:themeTint="F2"/>
          <w:kern w:val="0"/>
          <w:sz w:val="24"/>
        </w:rPr>
        <w:t>，双面，彩色印刷，过油；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1.3.3</w:t>
      </w:r>
      <w:r w:rsidRPr="00095EAE">
        <w:rPr>
          <w:color w:val="0D0D0D" w:themeColor="text1" w:themeTint="F2"/>
          <w:kern w:val="0"/>
          <w:sz w:val="24"/>
        </w:rPr>
        <w:t>内文：</w:t>
      </w:r>
      <w:r w:rsidRPr="00095EAE">
        <w:rPr>
          <w:rFonts w:hint="eastAsia"/>
          <w:color w:val="0D0D0D" w:themeColor="text1" w:themeTint="F2"/>
          <w:kern w:val="0"/>
          <w:sz w:val="24"/>
        </w:rPr>
        <w:t>100</w:t>
      </w:r>
      <w:r w:rsidRPr="00095EAE">
        <w:rPr>
          <w:rFonts w:hint="eastAsia"/>
          <w:color w:val="0D0D0D" w:themeColor="text1" w:themeTint="F2"/>
          <w:kern w:val="0"/>
          <w:sz w:val="24"/>
        </w:rPr>
        <w:t>克超滑触感纸</w:t>
      </w:r>
      <w:r w:rsidRPr="00095EAE">
        <w:rPr>
          <w:color w:val="0D0D0D" w:themeColor="text1" w:themeTint="F2"/>
          <w:kern w:val="0"/>
          <w:sz w:val="24"/>
        </w:rPr>
        <w:t>，</w:t>
      </w:r>
      <w:r w:rsidR="003322CE" w:rsidRPr="00095EAE">
        <w:rPr>
          <w:color w:val="0D0D0D" w:themeColor="text1" w:themeTint="F2"/>
          <w:kern w:val="0"/>
          <w:sz w:val="24"/>
        </w:rPr>
        <w:t>《康复学报》</w:t>
      </w:r>
      <w:r w:rsidR="003322CE" w:rsidRPr="00095EAE">
        <w:rPr>
          <w:rFonts w:hint="eastAsia"/>
          <w:color w:val="0D0D0D" w:themeColor="text1" w:themeTint="F2"/>
          <w:kern w:val="0"/>
          <w:sz w:val="24"/>
        </w:rPr>
        <w:t>彩色</w:t>
      </w:r>
      <w:r w:rsidRPr="00095EAE">
        <w:rPr>
          <w:color w:val="0D0D0D" w:themeColor="text1" w:themeTint="F2"/>
          <w:kern w:val="0"/>
          <w:sz w:val="24"/>
        </w:rPr>
        <w:t>印刷</w:t>
      </w:r>
      <w:r w:rsidR="003322CE" w:rsidRPr="00095EAE">
        <w:rPr>
          <w:color w:val="0D0D0D" w:themeColor="text1" w:themeTint="F2"/>
          <w:kern w:val="0"/>
          <w:sz w:val="24"/>
        </w:rPr>
        <w:t>，《福建中医药》单色印刷</w:t>
      </w:r>
      <w:r w:rsidRPr="00095EAE">
        <w:rPr>
          <w:color w:val="0D0D0D" w:themeColor="text1" w:themeTint="F2"/>
          <w:kern w:val="0"/>
          <w:sz w:val="24"/>
        </w:rPr>
        <w:t>；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1.3.4</w:t>
      </w:r>
      <w:r w:rsidRPr="00095EAE">
        <w:rPr>
          <w:color w:val="0D0D0D" w:themeColor="text1" w:themeTint="F2"/>
          <w:kern w:val="0"/>
          <w:sz w:val="24"/>
        </w:rPr>
        <w:t>码数：</w:t>
      </w:r>
      <w:r w:rsidR="003322CE" w:rsidRPr="00095EAE">
        <w:rPr>
          <w:rFonts w:hint="eastAsia"/>
          <w:color w:val="0D0D0D" w:themeColor="text1" w:themeTint="F2"/>
          <w:kern w:val="0"/>
          <w:sz w:val="24"/>
        </w:rPr>
        <w:t>48~80</w:t>
      </w:r>
      <w:r w:rsidRPr="00095EAE">
        <w:rPr>
          <w:color w:val="0D0D0D" w:themeColor="text1" w:themeTint="F2"/>
          <w:kern w:val="0"/>
          <w:sz w:val="24"/>
        </w:rPr>
        <w:t>码；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1.3.5</w:t>
      </w:r>
      <w:r w:rsidRPr="00095EAE">
        <w:rPr>
          <w:color w:val="0D0D0D" w:themeColor="text1" w:themeTint="F2"/>
          <w:kern w:val="0"/>
          <w:sz w:val="24"/>
        </w:rPr>
        <w:t>装订：胶装；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1.3.6</w:t>
      </w:r>
      <w:r w:rsidRPr="00095EAE">
        <w:rPr>
          <w:color w:val="0D0D0D" w:themeColor="text1" w:themeTint="F2"/>
          <w:kern w:val="0"/>
          <w:sz w:val="24"/>
        </w:rPr>
        <w:t>印数：</w:t>
      </w:r>
      <w:r w:rsidRPr="00095EAE">
        <w:rPr>
          <w:rFonts w:hint="eastAsia"/>
          <w:color w:val="0D0D0D" w:themeColor="text1" w:themeTint="F2"/>
          <w:kern w:val="0"/>
          <w:sz w:val="24"/>
        </w:rPr>
        <w:t>3</w:t>
      </w:r>
      <w:r w:rsidRPr="00095EAE">
        <w:rPr>
          <w:color w:val="0D0D0D" w:themeColor="text1" w:themeTint="F2"/>
          <w:kern w:val="0"/>
          <w:sz w:val="24"/>
        </w:rPr>
        <w:t>年</w:t>
      </w:r>
      <w:r w:rsidR="003322CE" w:rsidRPr="00095EAE">
        <w:rPr>
          <w:rFonts w:hint="eastAsia"/>
          <w:color w:val="0D0D0D" w:themeColor="text1" w:themeTint="F2"/>
          <w:kern w:val="0"/>
          <w:sz w:val="24"/>
        </w:rPr>
        <w:t>30</w:t>
      </w:r>
      <w:r w:rsidRPr="00095EAE">
        <w:rPr>
          <w:color w:val="0D0D0D" w:themeColor="text1" w:themeTint="F2"/>
          <w:kern w:val="0"/>
          <w:sz w:val="24"/>
        </w:rPr>
        <w:t>期，每期</w:t>
      </w:r>
      <w:r w:rsidR="003322CE" w:rsidRPr="00095EAE">
        <w:rPr>
          <w:rFonts w:hint="eastAsia"/>
          <w:color w:val="0D0D0D" w:themeColor="text1" w:themeTint="F2"/>
          <w:kern w:val="0"/>
          <w:sz w:val="24"/>
        </w:rPr>
        <w:t>500</w:t>
      </w:r>
      <w:r w:rsidRPr="00095EAE">
        <w:rPr>
          <w:color w:val="0D0D0D" w:themeColor="text1" w:themeTint="F2"/>
          <w:kern w:val="0"/>
          <w:sz w:val="24"/>
        </w:rPr>
        <w:t>册</w:t>
      </w:r>
      <w:r w:rsidRPr="00095EAE">
        <w:rPr>
          <w:color w:val="0D0D0D" w:themeColor="text1" w:themeTint="F2"/>
          <w:kern w:val="0"/>
          <w:sz w:val="24"/>
        </w:rPr>
        <w:t>(</w:t>
      </w:r>
      <w:r w:rsidRPr="00095EAE">
        <w:rPr>
          <w:color w:val="0D0D0D" w:themeColor="text1" w:themeTint="F2"/>
          <w:kern w:val="0"/>
          <w:sz w:val="24"/>
        </w:rPr>
        <w:t>含排版、校对费用</w:t>
      </w:r>
      <w:r w:rsidRPr="00095EAE">
        <w:rPr>
          <w:rFonts w:hint="eastAsia"/>
          <w:color w:val="0D0D0D" w:themeColor="text1" w:themeTint="F2"/>
          <w:kern w:val="0"/>
          <w:sz w:val="24"/>
        </w:rPr>
        <w:t>；不定期出刊，按实际出刊数量结算</w:t>
      </w:r>
      <w:r w:rsidRPr="00095EAE">
        <w:rPr>
          <w:color w:val="0D0D0D" w:themeColor="text1" w:themeTint="F2"/>
          <w:kern w:val="0"/>
          <w:sz w:val="24"/>
        </w:rPr>
        <w:t>)</w:t>
      </w:r>
      <w:r w:rsidRPr="00095EAE">
        <w:rPr>
          <w:color w:val="0D0D0D" w:themeColor="text1" w:themeTint="F2"/>
          <w:kern w:val="0"/>
          <w:sz w:val="24"/>
        </w:rPr>
        <w:t>。</w:t>
      </w:r>
      <w:r w:rsidRPr="00095EAE">
        <w:rPr>
          <w:color w:val="0D0D0D" w:themeColor="text1" w:themeTint="F2"/>
          <w:kern w:val="0"/>
          <w:sz w:val="24"/>
        </w:rPr>
        <w:t xml:space="preserve"> 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b/>
          <w:bCs/>
          <w:color w:val="0D0D0D" w:themeColor="text1" w:themeTint="F2"/>
          <w:kern w:val="0"/>
          <w:sz w:val="24"/>
        </w:rPr>
        <w:t>2.</w:t>
      </w:r>
      <w:r w:rsidRPr="00095EAE">
        <w:rPr>
          <w:b/>
          <w:bCs/>
          <w:color w:val="0D0D0D" w:themeColor="text1" w:themeTint="F2"/>
          <w:kern w:val="0"/>
          <w:sz w:val="24"/>
        </w:rPr>
        <w:t>排版印刷技术要求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b/>
          <w:color w:val="0D0D0D" w:themeColor="text1" w:themeTint="F2"/>
          <w:kern w:val="0"/>
          <w:sz w:val="24"/>
        </w:rPr>
      </w:pPr>
      <w:r w:rsidRPr="00095EAE">
        <w:rPr>
          <w:b/>
          <w:color w:val="0D0D0D" w:themeColor="text1" w:themeTint="F2"/>
          <w:kern w:val="0"/>
          <w:sz w:val="24"/>
        </w:rPr>
        <w:t>2.1</w:t>
      </w:r>
      <w:r w:rsidRPr="00095EAE">
        <w:rPr>
          <w:b/>
          <w:color w:val="0D0D0D" w:themeColor="text1" w:themeTint="F2"/>
          <w:kern w:val="0"/>
          <w:sz w:val="24"/>
        </w:rPr>
        <w:t>印装技术要求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（</w:t>
      </w:r>
      <w:r w:rsidRPr="00095EAE">
        <w:rPr>
          <w:color w:val="0D0D0D" w:themeColor="text1" w:themeTint="F2"/>
          <w:kern w:val="0"/>
          <w:sz w:val="24"/>
        </w:rPr>
        <w:t>1</w:t>
      </w:r>
      <w:r w:rsidRPr="00095EAE">
        <w:rPr>
          <w:color w:val="0D0D0D" w:themeColor="text1" w:themeTint="F2"/>
          <w:kern w:val="0"/>
          <w:sz w:val="24"/>
        </w:rPr>
        <w:t>）期刊每期根据分发清单包装后送达招标人要求的地点。当期杂志须在签字付印后</w:t>
      </w:r>
      <w:r w:rsidRPr="00095EAE">
        <w:rPr>
          <w:color w:val="0D0D0D" w:themeColor="text1" w:themeTint="F2"/>
          <w:kern w:val="0"/>
          <w:sz w:val="24"/>
        </w:rPr>
        <w:t>5</w:t>
      </w:r>
      <w:r w:rsidRPr="00095EAE">
        <w:rPr>
          <w:color w:val="0D0D0D" w:themeColor="text1" w:themeTint="F2"/>
          <w:kern w:val="0"/>
          <w:sz w:val="24"/>
        </w:rPr>
        <w:t>个工作日内交货。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（</w:t>
      </w:r>
      <w:r w:rsidRPr="00095EAE">
        <w:rPr>
          <w:color w:val="0D0D0D" w:themeColor="text1" w:themeTint="F2"/>
          <w:kern w:val="0"/>
          <w:sz w:val="24"/>
        </w:rPr>
        <w:t>2</w:t>
      </w:r>
      <w:r w:rsidRPr="00095EAE">
        <w:rPr>
          <w:color w:val="0D0D0D" w:themeColor="text1" w:themeTint="F2"/>
          <w:kern w:val="0"/>
          <w:sz w:val="24"/>
        </w:rPr>
        <w:t>）期刊印刷质量必须执行国家印刷质量管理标准。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（</w:t>
      </w:r>
      <w:r w:rsidRPr="00095EAE">
        <w:rPr>
          <w:color w:val="0D0D0D" w:themeColor="text1" w:themeTint="F2"/>
          <w:kern w:val="0"/>
          <w:sz w:val="24"/>
        </w:rPr>
        <w:t>3</w:t>
      </w:r>
      <w:r w:rsidRPr="00095EAE">
        <w:rPr>
          <w:color w:val="0D0D0D" w:themeColor="text1" w:themeTint="F2"/>
          <w:kern w:val="0"/>
          <w:sz w:val="24"/>
        </w:rPr>
        <w:t>）封面色彩的印刷必须与设计初衷一致，应具备设备先进齐全、色彩调配师技术水平高，保证不失真。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（</w:t>
      </w:r>
      <w:r w:rsidRPr="00095EAE">
        <w:rPr>
          <w:color w:val="0D0D0D" w:themeColor="text1" w:themeTint="F2"/>
          <w:kern w:val="0"/>
          <w:sz w:val="24"/>
        </w:rPr>
        <w:t>4</w:t>
      </w:r>
      <w:r w:rsidRPr="00095EAE">
        <w:rPr>
          <w:color w:val="0D0D0D" w:themeColor="text1" w:themeTint="F2"/>
          <w:kern w:val="0"/>
          <w:sz w:val="24"/>
        </w:rPr>
        <w:t>）内页印刷保证墨色均匀，清晰，无杂色污点，正反页不透色。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（</w:t>
      </w:r>
      <w:r w:rsidRPr="00095EAE">
        <w:rPr>
          <w:color w:val="0D0D0D" w:themeColor="text1" w:themeTint="F2"/>
          <w:kern w:val="0"/>
          <w:sz w:val="24"/>
        </w:rPr>
        <w:t>5</w:t>
      </w:r>
      <w:r w:rsidRPr="00095EAE">
        <w:rPr>
          <w:color w:val="0D0D0D" w:themeColor="text1" w:themeTint="F2"/>
          <w:kern w:val="0"/>
          <w:sz w:val="24"/>
        </w:rPr>
        <w:t>）书脊平整，文字居中，封边压痕清晰、规范，浆口符合规范。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（</w:t>
      </w:r>
      <w:r w:rsidRPr="00095EAE">
        <w:rPr>
          <w:color w:val="0D0D0D" w:themeColor="text1" w:themeTint="F2"/>
          <w:kern w:val="0"/>
          <w:sz w:val="24"/>
        </w:rPr>
        <w:t>6</w:t>
      </w:r>
      <w:r w:rsidRPr="00095EAE">
        <w:rPr>
          <w:color w:val="0D0D0D" w:themeColor="text1" w:themeTint="F2"/>
          <w:kern w:val="0"/>
          <w:sz w:val="24"/>
        </w:rPr>
        <w:t>）装订规整、牢固、清洁，切口一致，无夹、损、折、连、倒、白页等问题。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b/>
          <w:color w:val="0D0D0D" w:themeColor="text1" w:themeTint="F2"/>
          <w:kern w:val="0"/>
          <w:sz w:val="24"/>
        </w:rPr>
      </w:pPr>
      <w:r w:rsidRPr="00095EAE">
        <w:rPr>
          <w:b/>
          <w:color w:val="0D0D0D" w:themeColor="text1" w:themeTint="F2"/>
          <w:kern w:val="0"/>
          <w:sz w:val="24"/>
        </w:rPr>
        <w:t>2.2</w:t>
      </w:r>
      <w:r w:rsidRPr="00095EAE">
        <w:rPr>
          <w:b/>
          <w:color w:val="0D0D0D" w:themeColor="text1" w:themeTint="F2"/>
          <w:kern w:val="0"/>
          <w:sz w:val="24"/>
        </w:rPr>
        <w:t>期刊排版、校对、出版服务要求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中标人需具有医药类期刊的设计排版能力。具体如下：</w:t>
      </w:r>
    </w:p>
    <w:p w:rsidR="00EC095D" w:rsidRPr="00095EAE" w:rsidRDefault="00130932" w:rsidP="00173B65">
      <w:pPr>
        <w:widowControl/>
        <w:spacing w:line="300" w:lineRule="auto"/>
        <w:ind w:firstLine="420"/>
        <w:jc w:val="left"/>
        <w:rPr>
          <w:b/>
          <w:bCs/>
          <w:color w:val="0D0D0D" w:themeColor="text1" w:themeTint="F2"/>
          <w:kern w:val="0"/>
          <w:sz w:val="24"/>
        </w:rPr>
      </w:pPr>
      <w:r w:rsidRPr="00095EAE">
        <w:rPr>
          <w:b/>
          <w:bCs/>
          <w:color w:val="0D0D0D" w:themeColor="text1" w:themeTint="F2"/>
          <w:kern w:val="0"/>
          <w:sz w:val="24"/>
        </w:rPr>
        <w:t>（</w:t>
      </w:r>
      <w:r w:rsidRPr="00095EAE">
        <w:rPr>
          <w:b/>
          <w:bCs/>
          <w:color w:val="0D0D0D" w:themeColor="text1" w:themeTint="F2"/>
          <w:kern w:val="0"/>
          <w:sz w:val="24"/>
        </w:rPr>
        <w:t>1</w:t>
      </w:r>
      <w:r w:rsidRPr="00095EAE">
        <w:rPr>
          <w:b/>
          <w:bCs/>
          <w:color w:val="0D0D0D" w:themeColor="text1" w:themeTint="F2"/>
          <w:kern w:val="0"/>
          <w:sz w:val="24"/>
        </w:rPr>
        <w:t>）</w:t>
      </w:r>
      <w:r w:rsidR="00B868EC" w:rsidRPr="00095EAE">
        <w:rPr>
          <w:rFonts w:hint="eastAsia"/>
          <w:color w:val="0D0D0D" w:themeColor="text1" w:themeTint="F2"/>
          <w:kern w:val="0"/>
          <w:sz w:val="24"/>
        </w:rPr>
        <w:t>*</w:t>
      </w:r>
      <w:r w:rsidRPr="00095EAE">
        <w:rPr>
          <w:bCs/>
          <w:color w:val="0D0D0D" w:themeColor="text1" w:themeTint="F2"/>
          <w:kern w:val="0"/>
          <w:sz w:val="24"/>
        </w:rPr>
        <w:t>基于目前行业内认可度较高的</w:t>
      </w:r>
      <w:r w:rsidRPr="00095EAE">
        <w:rPr>
          <w:bCs/>
          <w:color w:val="0D0D0D" w:themeColor="text1" w:themeTint="F2"/>
          <w:kern w:val="0"/>
          <w:sz w:val="24"/>
        </w:rPr>
        <w:t>XML</w:t>
      </w:r>
      <w:r w:rsidRPr="00095EAE">
        <w:rPr>
          <w:bCs/>
          <w:color w:val="0D0D0D" w:themeColor="text1" w:themeTint="F2"/>
          <w:kern w:val="0"/>
          <w:sz w:val="24"/>
        </w:rPr>
        <w:t>智能生产平台完成单篇或整期的一键式智能排版，生成印刷版和网络版</w:t>
      </w:r>
      <w:r w:rsidRPr="00095EAE">
        <w:rPr>
          <w:bCs/>
          <w:color w:val="0D0D0D" w:themeColor="text1" w:themeTint="F2"/>
          <w:kern w:val="0"/>
          <w:sz w:val="24"/>
        </w:rPr>
        <w:t>PDF</w:t>
      </w:r>
      <w:r w:rsidRPr="00095EAE">
        <w:rPr>
          <w:bCs/>
          <w:color w:val="0D0D0D" w:themeColor="text1" w:themeTint="F2"/>
          <w:kern w:val="0"/>
          <w:sz w:val="24"/>
        </w:rPr>
        <w:t>文件；</w:t>
      </w:r>
      <w:r w:rsidR="00EC095D" w:rsidRPr="00095EAE">
        <w:rPr>
          <w:rFonts w:hint="eastAsia"/>
          <w:bCs/>
          <w:color w:val="0D0D0D" w:themeColor="text1" w:themeTint="F2"/>
          <w:kern w:val="0"/>
          <w:sz w:val="24"/>
        </w:rPr>
        <w:t>（投标人须提供相关佐证或说明材料予以证明）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b/>
          <w:bCs/>
          <w:color w:val="0D0D0D" w:themeColor="text1" w:themeTint="F2"/>
          <w:kern w:val="0"/>
          <w:sz w:val="24"/>
        </w:rPr>
        <w:t>（</w:t>
      </w:r>
      <w:r w:rsidRPr="00095EAE">
        <w:rPr>
          <w:b/>
          <w:bCs/>
          <w:color w:val="0D0D0D" w:themeColor="text1" w:themeTint="F2"/>
          <w:kern w:val="0"/>
          <w:sz w:val="24"/>
        </w:rPr>
        <w:t>2</w:t>
      </w:r>
      <w:r w:rsidRPr="00095EAE">
        <w:rPr>
          <w:b/>
          <w:bCs/>
          <w:color w:val="0D0D0D" w:themeColor="text1" w:themeTint="F2"/>
          <w:kern w:val="0"/>
          <w:sz w:val="24"/>
        </w:rPr>
        <w:t>）</w:t>
      </w:r>
      <w:r w:rsidR="00B868EC" w:rsidRPr="00095EAE">
        <w:rPr>
          <w:rFonts w:hint="eastAsia"/>
          <w:color w:val="0D0D0D" w:themeColor="text1" w:themeTint="F2"/>
          <w:kern w:val="0"/>
          <w:sz w:val="24"/>
        </w:rPr>
        <w:t>*</w:t>
      </w:r>
      <w:r w:rsidRPr="00095EAE">
        <w:rPr>
          <w:bCs/>
          <w:color w:val="0D0D0D" w:themeColor="text1" w:themeTint="F2"/>
          <w:kern w:val="0"/>
          <w:sz w:val="24"/>
        </w:rPr>
        <w:t>生成符合</w:t>
      </w:r>
      <w:r w:rsidRPr="00095EAE">
        <w:rPr>
          <w:bCs/>
          <w:color w:val="0D0D0D" w:themeColor="text1" w:themeTint="F2"/>
          <w:kern w:val="0"/>
          <w:sz w:val="24"/>
        </w:rPr>
        <w:t>Jats</w:t>
      </w:r>
      <w:r w:rsidRPr="00095EAE">
        <w:rPr>
          <w:bCs/>
          <w:color w:val="0D0D0D" w:themeColor="text1" w:themeTint="F2"/>
          <w:kern w:val="0"/>
          <w:sz w:val="24"/>
        </w:rPr>
        <w:t>标准的全文</w:t>
      </w:r>
      <w:r w:rsidRPr="00095EAE">
        <w:rPr>
          <w:bCs/>
          <w:color w:val="0D0D0D" w:themeColor="text1" w:themeTint="F2"/>
          <w:kern w:val="0"/>
          <w:sz w:val="24"/>
        </w:rPr>
        <w:t>XML</w:t>
      </w:r>
      <w:r w:rsidRPr="00095EAE">
        <w:rPr>
          <w:bCs/>
          <w:color w:val="0D0D0D" w:themeColor="text1" w:themeTint="F2"/>
          <w:kern w:val="0"/>
          <w:sz w:val="24"/>
        </w:rPr>
        <w:t>数据；（投标人须提供相关佐证或说明材料予以证明）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b/>
          <w:bCs/>
          <w:color w:val="0D0D0D" w:themeColor="text1" w:themeTint="F2"/>
          <w:kern w:val="0"/>
          <w:sz w:val="24"/>
        </w:rPr>
        <w:t>（</w:t>
      </w:r>
      <w:r w:rsidRPr="00095EAE">
        <w:rPr>
          <w:b/>
          <w:bCs/>
          <w:color w:val="0D0D0D" w:themeColor="text1" w:themeTint="F2"/>
          <w:kern w:val="0"/>
          <w:sz w:val="24"/>
        </w:rPr>
        <w:t>3</w:t>
      </w:r>
      <w:r w:rsidRPr="00095EAE">
        <w:rPr>
          <w:b/>
          <w:bCs/>
          <w:color w:val="0D0D0D" w:themeColor="text1" w:themeTint="F2"/>
          <w:kern w:val="0"/>
          <w:sz w:val="24"/>
        </w:rPr>
        <w:t>）</w:t>
      </w:r>
      <w:r w:rsidR="00B868EC" w:rsidRPr="00095EAE">
        <w:rPr>
          <w:rFonts w:hint="eastAsia"/>
          <w:color w:val="0D0D0D" w:themeColor="text1" w:themeTint="F2"/>
          <w:kern w:val="0"/>
          <w:sz w:val="24"/>
        </w:rPr>
        <w:t>*</w:t>
      </w:r>
      <w:r w:rsidRPr="00095EAE">
        <w:rPr>
          <w:bCs/>
          <w:color w:val="0D0D0D" w:themeColor="text1" w:themeTint="F2"/>
          <w:kern w:val="0"/>
          <w:sz w:val="24"/>
        </w:rPr>
        <w:t>生成可供微信公众号图文消息以及微网刊发布的数据格式</w:t>
      </w:r>
      <w:r w:rsidRPr="00095EAE">
        <w:rPr>
          <w:rFonts w:hint="eastAsia"/>
          <w:bCs/>
          <w:color w:val="0D0D0D" w:themeColor="text1" w:themeTint="F2"/>
          <w:kern w:val="0"/>
          <w:sz w:val="24"/>
        </w:rPr>
        <w:t>，提供微信图文消息发布模板，可一键复制后发布图文消息</w:t>
      </w:r>
      <w:r w:rsidRPr="00095EAE">
        <w:rPr>
          <w:bCs/>
          <w:color w:val="0D0D0D" w:themeColor="text1" w:themeTint="F2"/>
          <w:kern w:val="0"/>
          <w:sz w:val="24"/>
        </w:rPr>
        <w:t>；（投标人须提供相关佐证或说明材料予以证明）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b/>
          <w:bCs/>
          <w:color w:val="0D0D0D" w:themeColor="text1" w:themeTint="F2"/>
          <w:kern w:val="0"/>
          <w:sz w:val="24"/>
        </w:rPr>
      </w:pPr>
      <w:r w:rsidRPr="00095EAE">
        <w:rPr>
          <w:b/>
          <w:bCs/>
          <w:color w:val="0D0D0D" w:themeColor="text1" w:themeTint="F2"/>
          <w:kern w:val="0"/>
          <w:sz w:val="24"/>
        </w:rPr>
        <w:lastRenderedPageBreak/>
        <w:t>（</w:t>
      </w:r>
      <w:r w:rsidRPr="00095EAE">
        <w:rPr>
          <w:b/>
          <w:bCs/>
          <w:color w:val="0D0D0D" w:themeColor="text1" w:themeTint="F2"/>
          <w:kern w:val="0"/>
          <w:sz w:val="24"/>
        </w:rPr>
        <w:t>4</w:t>
      </w:r>
      <w:r w:rsidRPr="00095EAE">
        <w:rPr>
          <w:b/>
          <w:bCs/>
          <w:color w:val="0D0D0D" w:themeColor="text1" w:themeTint="F2"/>
          <w:kern w:val="0"/>
          <w:sz w:val="24"/>
        </w:rPr>
        <w:t>）</w:t>
      </w:r>
      <w:r w:rsidR="00B868EC" w:rsidRPr="00095EAE">
        <w:rPr>
          <w:rFonts w:hint="eastAsia"/>
          <w:color w:val="0D0D0D" w:themeColor="text1" w:themeTint="F2"/>
          <w:kern w:val="0"/>
          <w:sz w:val="24"/>
        </w:rPr>
        <w:t>*</w:t>
      </w:r>
      <w:r w:rsidRPr="00095EAE">
        <w:rPr>
          <w:bCs/>
          <w:color w:val="0D0D0D" w:themeColor="text1" w:themeTint="F2"/>
          <w:kern w:val="0"/>
          <w:sz w:val="24"/>
        </w:rPr>
        <w:t>提供论文参考文献的智能校对，可按照相关国家标准对论文涉及的参考文献（含中英文内容）进行规范校对并反馈错误信息及修改意见；（投标人须提供相关佐证或说明材料予以证明）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b/>
          <w:bCs/>
          <w:color w:val="0D0D0D" w:themeColor="text1" w:themeTint="F2"/>
          <w:kern w:val="0"/>
          <w:sz w:val="24"/>
        </w:rPr>
      </w:pPr>
      <w:r w:rsidRPr="00095EAE">
        <w:rPr>
          <w:rFonts w:hint="eastAsia"/>
          <w:b/>
          <w:bCs/>
          <w:color w:val="0D0D0D" w:themeColor="text1" w:themeTint="F2"/>
          <w:kern w:val="0"/>
          <w:sz w:val="24"/>
        </w:rPr>
        <w:t>（</w:t>
      </w:r>
      <w:r w:rsidRPr="00095EAE">
        <w:rPr>
          <w:b/>
          <w:bCs/>
          <w:color w:val="0D0D0D" w:themeColor="text1" w:themeTint="F2"/>
          <w:kern w:val="0"/>
          <w:sz w:val="24"/>
        </w:rPr>
        <w:t>5</w:t>
      </w:r>
      <w:r w:rsidRPr="00095EAE">
        <w:rPr>
          <w:rFonts w:hint="eastAsia"/>
          <w:b/>
          <w:bCs/>
          <w:color w:val="0D0D0D" w:themeColor="text1" w:themeTint="F2"/>
          <w:kern w:val="0"/>
          <w:sz w:val="24"/>
        </w:rPr>
        <w:t>）</w:t>
      </w:r>
      <w:r w:rsidR="00B868EC" w:rsidRPr="00095EAE">
        <w:rPr>
          <w:rFonts w:hint="eastAsia"/>
          <w:color w:val="0D0D0D" w:themeColor="text1" w:themeTint="F2"/>
          <w:kern w:val="0"/>
          <w:sz w:val="24"/>
        </w:rPr>
        <w:t>*</w:t>
      </w:r>
      <w:r w:rsidRPr="00095EAE">
        <w:rPr>
          <w:rFonts w:hint="eastAsia"/>
          <w:bCs/>
          <w:color w:val="0D0D0D" w:themeColor="text1" w:themeTint="F2"/>
          <w:kern w:val="0"/>
          <w:sz w:val="24"/>
        </w:rPr>
        <w:t>整期付印后，可基于目前行业内认可度较高的</w:t>
      </w:r>
      <w:r w:rsidRPr="00095EAE">
        <w:rPr>
          <w:bCs/>
          <w:color w:val="0D0D0D" w:themeColor="text1" w:themeTint="F2"/>
          <w:kern w:val="0"/>
          <w:sz w:val="24"/>
        </w:rPr>
        <w:t>AI</w:t>
      </w:r>
      <w:r w:rsidRPr="00095EAE">
        <w:rPr>
          <w:rFonts w:hint="eastAsia"/>
          <w:bCs/>
          <w:color w:val="0D0D0D" w:themeColor="text1" w:themeTint="F2"/>
          <w:kern w:val="0"/>
          <w:sz w:val="24"/>
        </w:rPr>
        <w:t>技术自动提炼文章主旨内容，实现期刊</w:t>
      </w:r>
      <w:r w:rsidRPr="00095EAE">
        <w:rPr>
          <w:bCs/>
          <w:color w:val="0D0D0D" w:themeColor="text1" w:themeTint="F2"/>
          <w:kern w:val="0"/>
          <w:sz w:val="24"/>
        </w:rPr>
        <w:t>AI</w:t>
      </w:r>
      <w:r w:rsidRPr="00095EAE">
        <w:rPr>
          <w:rFonts w:hint="eastAsia"/>
          <w:bCs/>
          <w:color w:val="0D0D0D" w:themeColor="text1" w:themeTint="F2"/>
          <w:kern w:val="0"/>
          <w:sz w:val="24"/>
        </w:rPr>
        <w:t>导读；</w:t>
      </w:r>
      <w:r w:rsidRPr="00095EAE">
        <w:rPr>
          <w:bCs/>
          <w:color w:val="0D0D0D" w:themeColor="text1" w:themeTint="F2"/>
          <w:kern w:val="0"/>
          <w:sz w:val="24"/>
        </w:rPr>
        <w:t>（投标人须提供相关佐证或说明材料予以证明）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b/>
          <w:bCs/>
          <w:color w:val="0D0D0D" w:themeColor="text1" w:themeTint="F2"/>
          <w:kern w:val="0"/>
          <w:sz w:val="24"/>
        </w:rPr>
      </w:pPr>
      <w:r w:rsidRPr="00095EAE">
        <w:rPr>
          <w:rFonts w:hint="eastAsia"/>
          <w:b/>
          <w:bCs/>
          <w:color w:val="0D0D0D" w:themeColor="text1" w:themeTint="F2"/>
          <w:kern w:val="0"/>
          <w:sz w:val="24"/>
        </w:rPr>
        <w:t>（</w:t>
      </w:r>
      <w:r w:rsidRPr="00095EAE">
        <w:rPr>
          <w:b/>
          <w:bCs/>
          <w:color w:val="0D0D0D" w:themeColor="text1" w:themeTint="F2"/>
          <w:kern w:val="0"/>
          <w:sz w:val="24"/>
        </w:rPr>
        <w:t>6</w:t>
      </w:r>
      <w:r w:rsidRPr="00095EAE">
        <w:rPr>
          <w:rFonts w:hint="eastAsia"/>
          <w:b/>
          <w:bCs/>
          <w:color w:val="0D0D0D" w:themeColor="text1" w:themeTint="F2"/>
          <w:kern w:val="0"/>
          <w:sz w:val="24"/>
        </w:rPr>
        <w:t>）</w:t>
      </w:r>
      <w:r w:rsidR="00B868EC" w:rsidRPr="00095EAE">
        <w:rPr>
          <w:rFonts w:hint="eastAsia"/>
          <w:color w:val="0D0D0D" w:themeColor="text1" w:themeTint="F2"/>
          <w:kern w:val="0"/>
          <w:sz w:val="24"/>
        </w:rPr>
        <w:t>*</w:t>
      </w:r>
      <w:r w:rsidRPr="00095EAE">
        <w:rPr>
          <w:rFonts w:hint="eastAsia"/>
          <w:bCs/>
          <w:color w:val="0D0D0D" w:themeColor="text1" w:themeTint="F2"/>
          <w:kern w:val="0"/>
          <w:sz w:val="24"/>
        </w:rPr>
        <w:t>基于</w:t>
      </w:r>
      <w:r w:rsidRPr="00095EAE">
        <w:rPr>
          <w:bCs/>
          <w:color w:val="0D0D0D" w:themeColor="text1" w:themeTint="F2"/>
          <w:kern w:val="0"/>
          <w:sz w:val="24"/>
        </w:rPr>
        <w:t>AI</w:t>
      </w:r>
      <w:r w:rsidRPr="00095EAE">
        <w:rPr>
          <w:rFonts w:hint="eastAsia"/>
          <w:bCs/>
          <w:color w:val="0D0D0D" w:themeColor="text1" w:themeTint="F2"/>
          <w:kern w:val="0"/>
          <w:sz w:val="24"/>
        </w:rPr>
        <w:t>、数字人、语音处理等技术的视频制作工具，将论文制作成视频宣传作品；（《康复学报》每期制作</w:t>
      </w:r>
      <w:r w:rsidRPr="00095EAE">
        <w:rPr>
          <w:bCs/>
          <w:color w:val="0D0D0D" w:themeColor="text1" w:themeTint="F2"/>
          <w:kern w:val="0"/>
          <w:sz w:val="24"/>
        </w:rPr>
        <w:t>3</w:t>
      </w:r>
      <w:r w:rsidRPr="00095EAE">
        <w:rPr>
          <w:rFonts w:hint="eastAsia"/>
          <w:bCs/>
          <w:color w:val="0D0D0D" w:themeColor="text1" w:themeTint="F2"/>
          <w:kern w:val="0"/>
          <w:sz w:val="24"/>
        </w:rPr>
        <w:t>个</w:t>
      </w:r>
      <w:r w:rsidRPr="00095EAE">
        <w:rPr>
          <w:bCs/>
          <w:color w:val="0D0D0D" w:themeColor="text1" w:themeTint="F2"/>
          <w:kern w:val="0"/>
          <w:sz w:val="24"/>
        </w:rPr>
        <w:t>AI</w:t>
      </w:r>
      <w:r w:rsidRPr="00095EAE">
        <w:rPr>
          <w:rFonts w:hint="eastAsia"/>
          <w:bCs/>
          <w:color w:val="0D0D0D" w:themeColor="text1" w:themeTint="F2"/>
          <w:kern w:val="0"/>
          <w:sz w:val="24"/>
        </w:rPr>
        <w:t>视频）</w:t>
      </w:r>
      <w:r w:rsidRPr="00095EAE">
        <w:rPr>
          <w:bCs/>
          <w:color w:val="0D0D0D" w:themeColor="text1" w:themeTint="F2"/>
          <w:kern w:val="0"/>
          <w:sz w:val="24"/>
        </w:rPr>
        <w:t>（投标人须提供相关佐证或说明材料予以证明）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b/>
          <w:color w:val="0D0D0D" w:themeColor="text1" w:themeTint="F2"/>
          <w:kern w:val="0"/>
          <w:sz w:val="24"/>
        </w:rPr>
      </w:pPr>
      <w:r w:rsidRPr="00095EAE">
        <w:rPr>
          <w:rFonts w:hint="eastAsia"/>
          <w:b/>
          <w:color w:val="0D0D0D" w:themeColor="text1" w:themeTint="F2"/>
          <w:kern w:val="0"/>
          <w:sz w:val="24"/>
        </w:rPr>
        <w:t>（</w:t>
      </w:r>
      <w:r w:rsidRPr="00095EAE">
        <w:rPr>
          <w:b/>
          <w:color w:val="0D0D0D" w:themeColor="text1" w:themeTint="F2"/>
          <w:kern w:val="0"/>
          <w:sz w:val="24"/>
        </w:rPr>
        <w:t>7</w:t>
      </w:r>
      <w:r w:rsidRPr="00095EAE">
        <w:rPr>
          <w:rFonts w:hint="eastAsia"/>
          <w:b/>
          <w:color w:val="0D0D0D" w:themeColor="text1" w:themeTint="F2"/>
          <w:kern w:val="0"/>
          <w:sz w:val="24"/>
        </w:rPr>
        <w:t>）</w:t>
      </w:r>
      <w:r w:rsidR="00B868EC" w:rsidRPr="00095EAE">
        <w:rPr>
          <w:rFonts w:hint="eastAsia"/>
          <w:color w:val="0D0D0D" w:themeColor="text1" w:themeTint="F2"/>
          <w:kern w:val="0"/>
          <w:sz w:val="24"/>
        </w:rPr>
        <w:t>*</w:t>
      </w:r>
      <w:r w:rsidRPr="00095EAE">
        <w:rPr>
          <w:rFonts w:hint="eastAsia"/>
          <w:color w:val="0D0D0D" w:themeColor="text1" w:themeTint="F2"/>
          <w:kern w:val="0"/>
          <w:sz w:val="24"/>
        </w:rPr>
        <w:t>论文出版后，可提供文章表现力分析服务（论文浏览量、下载量、被引量等），定期向论文作者推送本刊发表的相似主题文章；</w:t>
      </w:r>
      <w:r w:rsidRPr="00095EAE">
        <w:rPr>
          <w:bCs/>
          <w:color w:val="0D0D0D" w:themeColor="text1" w:themeTint="F2"/>
          <w:kern w:val="0"/>
          <w:sz w:val="24"/>
        </w:rPr>
        <w:t>（投标人须提供相关佐证或说明材料予以证明）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rFonts w:hint="eastAsia"/>
          <w:bCs/>
          <w:color w:val="0D0D0D" w:themeColor="text1" w:themeTint="F2"/>
          <w:kern w:val="0"/>
          <w:sz w:val="24"/>
        </w:rPr>
        <w:t>（</w:t>
      </w:r>
      <w:r w:rsidRPr="00095EAE">
        <w:rPr>
          <w:bCs/>
          <w:color w:val="0D0D0D" w:themeColor="text1" w:themeTint="F2"/>
          <w:kern w:val="0"/>
          <w:sz w:val="24"/>
        </w:rPr>
        <w:t>8</w:t>
      </w:r>
      <w:r w:rsidRPr="00095EAE">
        <w:rPr>
          <w:rFonts w:hint="eastAsia"/>
          <w:bCs/>
          <w:color w:val="0D0D0D" w:themeColor="text1" w:themeTint="F2"/>
          <w:kern w:val="0"/>
          <w:sz w:val="24"/>
        </w:rPr>
        <w:t>）生成满足期刊传播网站需要的</w:t>
      </w:r>
      <w:r w:rsidRPr="00095EAE">
        <w:rPr>
          <w:bCs/>
          <w:color w:val="0D0D0D" w:themeColor="text1" w:themeTint="F2"/>
          <w:kern w:val="0"/>
          <w:sz w:val="24"/>
        </w:rPr>
        <w:t>Web/</w:t>
      </w:r>
      <w:r w:rsidRPr="00095EAE">
        <w:rPr>
          <w:rFonts w:hint="eastAsia"/>
          <w:bCs/>
          <w:color w:val="0D0D0D" w:themeColor="text1" w:themeTint="F2"/>
          <w:kern w:val="0"/>
          <w:sz w:val="24"/>
        </w:rPr>
        <w:t>移动端阅读需要的数据格式（</w:t>
      </w:r>
      <w:r w:rsidRPr="00095EAE">
        <w:rPr>
          <w:bCs/>
          <w:color w:val="0D0D0D" w:themeColor="text1" w:themeTint="F2"/>
          <w:kern w:val="0"/>
          <w:sz w:val="24"/>
        </w:rPr>
        <w:t>H5/RichHtml</w:t>
      </w:r>
      <w:r w:rsidRPr="00095EAE">
        <w:rPr>
          <w:rFonts w:hint="eastAsia"/>
          <w:bCs/>
          <w:color w:val="0D0D0D" w:themeColor="text1" w:themeTint="F2"/>
          <w:kern w:val="0"/>
          <w:sz w:val="24"/>
        </w:rPr>
        <w:t>）；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bCs/>
          <w:color w:val="0D0D0D" w:themeColor="text1" w:themeTint="F2"/>
          <w:kern w:val="0"/>
          <w:sz w:val="24"/>
        </w:rPr>
      </w:pPr>
      <w:r w:rsidRPr="00095EAE">
        <w:rPr>
          <w:rFonts w:hint="eastAsia"/>
          <w:bCs/>
          <w:color w:val="0D0D0D" w:themeColor="text1" w:themeTint="F2"/>
          <w:kern w:val="0"/>
          <w:sz w:val="24"/>
        </w:rPr>
        <w:t>（</w:t>
      </w:r>
      <w:r w:rsidRPr="00095EAE">
        <w:rPr>
          <w:bCs/>
          <w:color w:val="0D0D0D" w:themeColor="text1" w:themeTint="F2"/>
          <w:kern w:val="0"/>
          <w:sz w:val="24"/>
        </w:rPr>
        <w:t>9</w:t>
      </w:r>
      <w:r w:rsidRPr="00095EAE">
        <w:rPr>
          <w:rFonts w:hint="eastAsia"/>
          <w:bCs/>
          <w:color w:val="0D0D0D" w:themeColor="text1" w:themeTint="F2"/>
          <w:kern w:val="0"/>
          <w:sz w:val="24"/>
        </w:rPr>
        <w:t>）提供排版文件的智能审校，可对文献结构、体例、内容进行检查，规范化稿件并反馈错误信息；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rFonts w:hint="eastAsia"/>
          <w:bCs/>
          <w:color w:val="0D0D0D" w:themeColor="text1" w:themeTint="F2"/>
          <w:kern w:val="0"/>
          <w:sz w:val="24"/>
        </w:rPr>
        <w:t>（</w:t>
      </w:r>
      <w:r w:rsidRPr="00095EAE">
        <w:rPr>
          <w:bCs/>
          <w:color w:val="0D0D0D" w:themeColor="text1" w:themeTint="F2"/>
          <w:kern w:val="0"/>
          <w:sz w:val="24"/>
        </w:rPr>
        <w:t>10</w:t>
      </w:r>
      <w:r w:rsidRPr="00095EAE">
        <w:rPr>
          <w:rFonts w:hint="eastAsia"/>
          <w:bCs/>
          <w:color w:val="0D0D0D" w:themeColor="text1" w:themeTint="F2"/>
          <w:kern w:val="0"/>
          <w:sz w:val="24"/>
        </w:rPr>
        <w:t>）生成期刊电子书发布的数据格式；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（</w:t>
      </w:r>
      <w:r w:rsidRPr="00095EAE">
        <w:rPr>
          <w:color w:val="0D0D0D" w:themeColor="text1" w:themeTint="F2"/>
          <w:kern w:val="0"/>
          <w:sz w:val="24"/>
        </w:rPr>
        <w:t>11</w:t>
      </w:r>
      <w:r w:rsidRPr="00095EAE">
        <w:rPr>
          <w:color w:val="0D0D0D" w:themeColor="text1" w:themeTint="F2"/>
          <w:kern w:val="0"/>
          <w:sz w:val="24"/>
        </w:rPr>
        <w:t>）提供可视化版面精修工具，可实现编辑和排版人员协同在线精修；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（</w:t>
      </w:r>
      <w:r w:rsidRPr="00095EAE">
        <w:rPr>
          <w:color w:val="0D0D0D" w:themeColor="text1" w:themeTint="F2"/>
          <w:kern w:val="0"/>
          <w:sz w:val="24"/>
        </w:rPr>
        <w:t>12</w:t>
      </w:r>
      <w:r w:rsidRPr="00095EAE">
        <w:rPr>
          <w:color w:val="0D0D0D" w:themeColor="text1" w:themeTint="F2"/>
          <w:kern w:val="0"/>
          <w:sz w:val="24"/>
        </w:rPr>
        <w:t>）生成与最终成品内容一致的</w:t>
      </w:r>
      <w:r w:rsidRPr="00095EAE">
        <w:rPr>
          <w:color w:val="0D0D0D" w:themeColor="text1" w:themeTint="F2"/>
          <w:kern w:val="0"/>
          <w:sz w:val="24"/>
        </w:rPr>
        <w:t>word</w:t>
      </w:r>
      <w:r w:rsidRPr="00095EAE">
        <w:rPr>
          <w:color w:val="0D0D0D" w:themeColor="text1" w:themeTint="F2"/>
          <w:kern w:val="0"/>
          <w:sz w:val="24"/>
        </w:rPr>
        <w:t>文件；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（</w:t>
      </w:r>
      <w:r w:rsidRPr="00095EAE">
        <w:rPr>
          <w:color w:val="0D0D0D" w:themeColor="text1" w:themeTint="F2"/>
          <w:kern w:val="0"/>
          <w:sz w:val="24"/>
        </w:rPr>
        <w:t>13</w:t>
      </w:r>
      <w:r w:rsidRPr="00095EAE">
        <w:rPr>
          <w:color w:val="0D0D0D" w:themeColor="text1" w:themeTint="F2"/>
          <w:kern w:val="0"/>
          <w:sz w:val="24"/>
        </w:rPr>
        <w:t>）提供整期论文库和单篇文章库，签发后统一入库管理；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（</w:t>
      </w:r>
      <w:r w:rsidRPr="00095EAE">
        <w:rPr>
          <w:color w:val="0D0D0D" w:themeColor="text1" w:themeTint="F2"/>
          <w:kern w:val="0"/>
          <w:sz w:val="24"/>
        </w:rPr>
        <w:t>14</w:t>
      </w:r>
      <w:r w:rsidRPr="00095EAE">
        <w:rPr>
          <w:color w:val="0D0D0D" w:themeColor="text1" w:themeTint="F2"/>
          <w:kern w:val="0"/>
          <w:sz w:val="24"/>
        </w:rPr>
        <w:t>）每期内容付印后自动分类入库到图片库、表格库、基金库、作者库、关键词库</w:t>
      </w:r>
      <w:r w:rsidR="003B0463" w:rsidRPr="00095EAE">
        <w:rPr>
          <w:rFonts w:hint="eastAsia"/>
          <w:color w:val="0D0D0D" w:themeColor="text1" w:themeTint="F2"/>
          <w:kern w:val="0"/>
          <w:sz w:val="24"/>
        </w:rPr>
        <w:t>；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（</w:t>
      </w:r>
      <w:r w:rsidRPr="00095EAE">
        <w:rPr>
          <w:color w:val="0D0D0D" w:themeColor="text1" w:themeTint="F2"/>
          <w:kern w:val="0"/>
          <w:sz w:val="24"/>
        </w:rPr>
        <w:t>15</w:t>
      </w:r>
      <w:r w:rsidRPr="00095EAE">
        <w:rPr>
          <w:color w:val="0D0D0D" w:themeColor="text1" w:themeTint="F2"/>
          <w:kern w:val="0"/>
          <w:sz w:val="24"/>
        </w:rPr>
        <w:t>）提供刊期的总目录合成功能</w:t>
      </w:r>
      <w:r w:rsidR="003B0463" w:rsidRPr="00095EAE">
        <w:rPr>
          <w:rFonts w:hint="eastAsia"/>
          <w:color w:val="0D0D0D" w:themeColor="text1" w:themeTint="F2"/>
          <w:kern w:val="0"/>
          <w:sz w:val="24"/>
        </w:rPr>
        <w:t>；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color w:val="0D0D0D" w:themeColor="text1" w:themeTint="F2"/>
          <w:kern w:val="0"/>
          <w:sz w:val="24"/>
        </w:rPr>
        <w:t>（</w:t>
      </w:r>
      <w:r w:rsidRPr="00095EAE">
        <w:rPr>
          <w:color w:val="0D0D0D" w:themeColor="text1" w:themeTint="F2"/>
          <w:kern w:val="0"/>
          <w:sz w:val="24"/>
        </w:rPr>
        <w:t>16</w:t>
      </w:r>
      <w:r w:rsidRPr="00095EAE">
        <w:rPr>
          <w:color w:val="0D0D0D" w:themeColor="text1" w:themeTint="F2"/>
          <w:kern w:val="0"/>
          <w:sz w:val="24"/>
        </w:rPr>
        <w:t>）中标人应根据招标人提供电子文档进行修改、排版工作，配合每期责编对清样进行多遍的核红与修改，并及时提供免费上门送校服务</w:t>
      </w:r>
      <w:r w:rsidR="003B0463" w:rsidRPr="00095EAE">
        <w:rPr>
          <w:rFonts w:hint="eastAsia"/>
          <w:color w:val="0D0D0D" w:themeColor="text1" w:themeTint="F2"/>
          <w:kern w:val="0"/>
          <w:sz w:val="24"/>
        </w:rPr>
        <w:t>。</w:t>
      </w:r>
    </w:p>
    <w:p w:rsidR="00130932" w:rsidRPr="00095EAE" w:rsidRDefault="00130932" w:rsidP="00173B65">
      <w:pPr>
        <w:widowControl/>
        <w:spacing w:line="300" w:lineRule="auto"/>
        <w:ind w:firstLineChars="200" w:firstLine="482"/>
        <w:jc w:val="left"/>
        <w:rPr>
          <w:b/>
          <w:color w:val="0D0D0D" w:themeColor="text1" w:themeTint="F2"/>
          <w:kern w:val="0"/>
          <w:sz w:val="24"/>
        </w:rPr>
      </w:pPr>
      <w:r w:rsidRPr="00095EAE">
        <w:rPr>
          <w:rFonts w:hint="eastAsia"/>
          <w:b/>
          <w:color w:val="0D0D0D" w:themeColor="text1" w:themeTint="F2"/>
          <w:kern w:val="0"/>
          <w:sz w:val="24"/>
        </w:rPr>
        <w:t xml:space="preserve">2.3 </w:t>
      </w:r>
      <w:r w:rsidRPr="00095EAE">
        <w:rPr>
          <w:rFonts w:hint="eastAsia"/>
          <w:b/>
          <w:color w:val="0D0D0D" w:themeColor="text1" w:themeTint="F2"/>
          <w:kern w:val="0"/>
          <w:sz w:val="24"/>
        </w:rPr>
        <w:t>虚拟</w:t>
      </w:r>
      <w:r w:rsidRPr="00095EAE">
        <w:rPr>
          <w:b/>
          <w:color w:val="0D0D0D" w:themeColor="text1" w:themeTint="F2"/>
          <w:kern w:val="0"/>
          <w:sz w:val="24"/>
        </w:rPr>
        <w:t>专刊</w:t>
      </w:r>
      <w:r w:rsidRPr="00095EAE">
        <w:rPr>
          <w:rFonts w:hint="eastAsia"/>
          <w:b/>
          <w:color w:val="0D0D0D" w:themeColor="text1" w:themeTint="F2"/>
          <w:kern w:val="0"/>
          <w:sz w:val="24"/>
        </w:rPr>
        <w:t>/</w:t>
      </w:r>
      <w:r w:rsidRPr="00095EAE">
        <w:rPr>
          <w:rFonts w:hint="eastAsia"/>
          <w:b/>
          <w:color w:val="0D0D0D" w:themeColor="text1" w:themeTint="F2"/>
          <w:kern w:val="0"/>
          <w:sz w:val="24"/>
        </w:rPr>
        <w:t>专栏论文汇编和排版印刷</w:t>
      </w:r>
    </w:p>
    <w:p w:rsidR="00130932" w:rsidRPr="00095EAE" w:rsidRDefault="00130932" w:rsidP="00173B65">
      <w:pPr>
        <w:widowControl/>
        <w:spacing w:line="300" w:lineRule="auto"/>
        <w:ind w:firstLineChars="200" w:firstLine="480"/>
        <w:jc w:val="left"/>
        <w:rPr>
          <w:color w:val="0D0D0D" w:themeColor="text1" w:themeTint="F2"/>
          <w:kern w:val="0"/>
          <w:sz w:val="24"/>
        </w:rPr>
      </w:pPr>
      <w:r w:rsidRPr="00095EAE">
        <w:rPr>
          <w:rFonts w:hint="eastAsia"/>
          <w:color w:val="0D0D0D" w:themeColor="text1" w:themeTint="F2"/>
          <w:kern w:val="0"/>
          <w:sz w:val="24"/>
        </w:rPr>
        <w:t>基于往期的期刊印刷版</w:t>
      </w:r>
      <w:r w:rsidR="003322CE" w:rsidRPr="00095EAE">
        <w:rPr>
          <w:rFonts w:hint="eastAsia"/>
          <w:color w:val="0D0D0D" w:themeColor="text1" w:themeTint="F2"/>
          <w:kern w:val="0"/>
          <w:sz w:val="24"/>
        </w:rPr>
        <w:t>及</w:t>
      </w:r>
      <w:r w:rsidR="003322CE" w:rsidRPr="00095EAE">
        <w:rPr>
          <w:rFonts w:hint="eastAsia"/>
          <w:color w:val="0D0D0D" w:themeColor="text1" w:themeTint="F2"/>
          <w:kern w:val="0"/>
          <w:sz w:val="24"/>
        </w:rPr>
        <w:t>XML</w:t>
      </w:r>
      <w:r w:rsidRPr="00095EAE">
        <w:rPr>
          <w:rFonts w:hint="eastAsia"/>
          <w:color w:val="0D0D0D" w:themeColor="text1" w:themeTint="F2"/>
          <w:kern w:val="0"/>
          <w:sz w:val="24"/>
        </w:rPr>
        <w:t>数据进行汇编，具体要求如下：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rFonts w:hint="eastAsia"/>
          <w:color w:val="0D0D0D" w:themeColor="text1" w:themeTint="F2"/>
          <w:kern w:val="0"/>
          <w:sz w:val="24"/>
        </w:rPr>
        <w:t>（</w:t>
      </w:r>
      <w:r w:rsidRPr="00095EAE">
        <w:rPr>
          <w:rFonts w:hint="eastAsia"/>
          <w:color w:val="0D0D0D" w:themeColor="text1" w:themeTint="F2"/>
          <w:kern w:val="0"/>
          <w:sz w:val="24"/>
        </w:rPr>
        <w:t>1</w:t>
      </w:r>
      <w:r w:rsidRPr="00095EAE">
        <w:rPr>
          <w:rFonts w:hint="eastAsia"/>
          <w:color w:val="0D0D0D" w:themeColor="text1" w:themeTint="F2"/>
          <w:kern w:val="0"/>
          <w:sz w:val="24"/>
        </w:rPr>
        <w:t>）</w:t>
      </w:r>
      <w:r w:rsidR="00F63C89" w:rsidRPr="00095EAE">
        <w:rPr>
          <w:rFonts w:hint="eastAsia"/>
          <w:b/>
          <w:color w:val="0D0D0D" w:themeColor="text1" w:themeTint="F2"/>
          <w:kern w:val="0"/>
          <w:sz w:val="24"/>
        </w:rPr>
        <w:t>*</w:t>
      </w:r>
      <w:r w:rsidR="00F63C89" w:rsidRPr="00095EAE">
        <w:rPr>
          <w:rFonts w:hint="eastAsia"/>
          <w:color w:val="0D0D0D" w:themeColor="text1" w:themeTint="F2"/>
          <w:kern w:val="0"/>
          <w:sz w:val="24"/>
        </w:rPr>
        <w:t>可基于采购方原有的出版数据，</w:t>
      </w:r>
      <w:r w:rsidRPr="00095EAE">
        <w:rPr>
          <w:rFonts w:hint="eastAsia"/>
          <w:color w:val="0D0D0D" w:themeColor="text1" w:themeTint="F2"/>
          <w:kern w:val="0"/>
          <w:sz w:val="24"/>
        </w:rPr>
        <w:t>通过策划，按照作者、学科、研究热点、研究机构、基金项目等多种维度筛选相关领域优秀文章、资讯、视频等数据</w:t>
      </w:r>
      <w:r w:rsidR="00F63C89" w:rsidRPr="00095EAE">
        <w:rPr>
          <w:rFonts w:hint="eastAsia"/>
          <w:color w:val="0D0D0D" w:themeColor="text1" w:themeTint="F2"/>
          <w:kern w:val="0"/>
          <w:sz w:val="24"/>
        </w:rPr>
        <w:t>汇编形成</w:t>
      </w:r>
      <w:r w:rsidRPr="00095EAE">
        <w:rPr>
          <w:rFonts w:hint="eastAsia"/>
          <w:color w:val="0D0D0D" w:themeColor="text1" w:themeTint="F2"/>
          <w:kern w:val="0"/>
          <w:sz w:val="24"/>
        </w:rPr>
        <w:t>虚拟专刊</w:t>
      </w:r>
      <w:r w:rsidRPr="00095EAE">
        <w:rPr>
          <w:rFonts w:hint="eastAsia"/>
          <w:color w:val="0D0D0D" w:themeColor="text1" w:themeTint="F2"/>
          <w:kern w:val="0"/>
          <w:sz w:val="24"/>
        </w:rPr>
        <w:t>/</w:t>
      </w:r>
      <w:r w:rsidRPr="00095EAE">
        <w:rPr>
          <w:rFonts w:hint="eastAsia"/>
          <w:color w:val="0D0D0D" w:themeColor="text1" w:themeTint="F2"/>
          <w:kern w:val="0"/>
          <w:sz w:val="24"/>
        </w:rPr>
        <w:t>专栏论文。</w:t>
      </w:r>
      <w:r w:rsidR="002E16C4" w:rsidRPr="00095EAE">
        <w:rPr>
          <w:b/>
          <w:bCs/>
          <w:color w:val="0D0D0D" w:themeColor="text1" w:themeTint="F2"/>
          <w:kern w:val="0"/>
          <w:sz w:val="24"/>
        </w:rPr>
        <w:t>（投标人须提供相关佐证或说明材料予以证明）</w:t>
      </w:r>
    </w:p>
    <w:p w:rsidR="00CC5858" w:rsidRPr="00095EAE" w:rsidRDefault="00B81B60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rFonts w:hint="eastAsia"/>
          <w:color w:val="0D0D0D" w:themeColor="text1" w:themeTint="F2"/>
          <w:kern w:val="0"/>
          <w:sz w:val="24"/>
        </w:rPr>
        <w:t>（</w:t>
      </w:r>
      <w:r w:rsidRPr="00095EAE">
        <w:rPr>
          <w:rFonts w:hint="eastAsia"/>
          <w:color w:val="0D0D0D" w:themeColor="text1" w:themeTint="F2"/>
          <w:kern w:val="0"/>
          <w:sz w:val="24"/>
        </w:rPr>
        <w:t>2</w:t>
      </w:r>
      <w:r w:rsidRPr="00095EAE">
        <w:rPr>
          <w:rFonts w:hint="eastAsia"/>
          <w:color w:val="0D0D0D" w:themeColor="text1" w:themeTint="F2"/>
          <w:kern w:val="0"/>
          <w:sz w:val="24"/>
        </w:rPr>
        <w:t>）汇编提取的专刊</w:t>
      </w:r>
      <w:r w:rsidRPr="00095EAE">
        <w:rPr>
          <w:rFonts w:hint="eastAsia"/>
          <w:color w:val="0D0D0D" w:themeColor="text1" w:themeTint="F2"/>
          <w:kern w:val="0"/>
          <w:sz w:val="24"/>
        </w:rPr>
        <w:t>/</w:t>
      </w:r>
      <w:r w:rsidRPr="00095EAE">
        <w:rPr>
          <w:rFonts w:hint="eastAsia"/>
          <w:color w:val="0D0D0D" w:themeColor="text1" w:themeTint="F2"/>
          <w:kern w:val="0"/>
          <w:sz w:val="24"/>
        </w:rPr>
        <w:t>专栏论文</w:t>
      </w:r>
      <w:r w:rsidR="00CC5858" w:rsidRPr="00095EAE">
        <w:rPr>
          <w:rFonts w:hint="eastAsia"/>
          <w:color w:val="0D0D0D" w:themeColor="text1" w:themeTint="F2"/>
          <w:kern w:val="0"/>
          <w:sz w:val="24"/>
        </w:rPr>
        <w:t>印刷版编校质量和出版形式需符合国家新闻出版署《报纸期刊质量管理规定》有关要求。</w:t>
      </w:r>
    </w:p>
    <w:p w:rsidR="00130932" w:rsidRPr="00095EAE" w:rsidRDefault="00130932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rFonts w:hint="eastAsia"/>
          <w:color w:val="0D0D0D" w:themeColor="text1" w:themeTint="F2"/>
          <w:kern w:val="0"/>
          <w:sz w:val="24"/>
        </w:rPr>
        <w:t>（</w:t>
      </w:r>
      <w:r w:rsidR="00812BE7" w:rsidRPr="00095EAE">
        <w:rPr>
          <w:rFonts w:hint="eastAsia"/>
          <w:color w:val="0D0D0D" w:themeColor="text1" w:themeTint="F2"/>
          <w:kern w:val="0"/>
          <w:sz w:val="24"/>
        </w:rPr>
        <w:t>3</w:t>
      </w:r>
      <w:r w:rsidRPr="00095EAE">
        <w:rPr>
          <w:rFonts w:hint="eastAsia"/>
          <w:color w:val="0D0D0D" w:themeColor="text1" w:themeTint="F2"/>
          <w:kern w:val="0"/>
          <w:sz w:val="24"/>
        </w:rPr>
        <w:t>）</w:t>
      </w:r>
      <w:r w:rsidR="00CC5858" w:rsidRPr="00095EAE">
        <w:rPr>
          <w:rFonts w:hint="eastAsia"/>
          <w:color w:val="0D0D0D" w:themeColor="text1" w:themeTint="F2"/>
          <w:kern w:val="0"/>
          <w:sz w:val="24"/>
        </w:rPr>
        <w:t>汇编提取的专刊</w:t>
      </w:r>
      <w:r w:rsidR="00CC5858" w:rsidRPr="00095EAE">
        <w:rPr>
          <w:rFonts w:hint="eastAsia"/>
          <w:color w:val="0D0D0D" w:themeColor="text1" w:themeTint="F2"/>
          <w:kern w:val="0"/>
          <w:sz w:val="24"/>
        </w:rPr>
        <w:t>/</w:t>
      </w:r>
      <w:r w:rsidR="00CC5858" w:rsidRPr="00095EAE">
        <w:rPr>
          <w:rFonts w:hint="eastAsia"/>
          <w:color w:val="0D0D0D" w:themeColor="text1" w:themeTint="F2"/>
          <w:kern w:val="0"/>
          <w:sz w:val="24"/>
        </w:rPr>
        <w:t>专栏论文</w:t>
      </w:r>
      <w:r w:rsidR="007A233D" w:rsidRPr="00095EAE">
        <w:rPr>
          <w:rFonts w:hint="eastAsia"/>
          <w:color w:val="0D0D0D" w:themeColor="text1" w:themeTint="F2"/>
          <w:kern w:val="0"/>
          <w:sz w:val="24"/>
        </w:rPr>
        <w:t>可</w:t>
      </w:r>
      <w:r w:rsidRPr="00095EAE">
        <w:rPr>
          <w:rFonts w:hint="eastAsia"/>
          <w:color w:val="0D0D0D" w:themeColor="text1" w:themeTint="F2"/>
          <w:kern w:val="0"/>
          <w:sz w:val="24"/>
        </w:rPr>
        <w:t>生成符合</w:t>
      </w:r>
      <w:r w:rsidRPr="00095EAE">
        <w:rPr>
          <w:rFonts w:hint="eastAsia"/>
          <w:color w:val="0D0D0D" w:themeColor="text1" w:themeTint="F2"/>
          <w:kern w:val="0"/>
          <w:sz w:val="24"/>
        </w:rPr>
        <w:t>Jats</w:t>
      </w:r>
      <w:r w:rsidRPr="00095EAE">
        <w:rPr>
          <w:rFonts w:hint="eastAsia"/>
          <w:color w:val="0D0D0D" w:themeColor="text1" w:themeTint="F2"/>
          <w:kern w:val="0"/>
          <w:sz w:val="24"/>
        </w:rPr>
        <w:t>标准的全文</w:t>
      </w:r>
      <w:r w:rsidRPr="00095EAE">
        <w:rPr>
          <w:rFonts w:hint="eastAsia"/>
          <w:color w:val="0D0D0D" w:themeColor="text1" w:themeTint="F2"/>
          <w:kern w:val="0"/>
          <w:sz w:val="24"/>
        </w:rPr>
        <w:t>XML</w:t>
      </w:r>
      <w:r w:rsidRPr="00095EAE">
        <w:rPr>
          <w:rFonts w:hint="eastAsia"/>
          <w:color w:val="0D0D0D" w:themeColor="text1" w:themeTint="F2"/>
          <w:kern w:val="0"/>
          <w:sz w:val="24"/>
        </w:rPr>
        <w:t>数据；</w:t>
      </w:r>
      <w:r w:rsidR="00CC5858" w:rsidRPr="00095EAE">
        <w:rPr>
          <w:rFonts w:hint="eastAsia"/>
          <w:color w:val="0D0D0D" w:themeColor="text1" w:themeTint="F2"/>
          <w:kern w:val="0"/>
          <w:sz w:val="24"/>
        </w:rPr>
        <w:t>可</w:t>
      </w:r>
      <w:r w:rsidR="00812BE7" w:rsidRPr="00095EAE">
        <w:rPr>
          <w:rFonts w:hint="eastAsia"/>
          <w:color w:val="0D0D0D" w:themeColor="text1" w:themeTint="F2"/>
          <w:kern w:val="0"/>
          <w:sz w:val="24"/>
        </w:rPr>
        <w:t>按要求上传至采购方的网刊发布系统。</w:t>
      </w:r>
    </w:p>
    <w:p w:rsidR="00F63C89" w:rsidRPr="00095EAE" w:rsidRDefault="00F63C89" w:rsidP="00173B65">
      <w:pPr>
        <w:widowControl/>
        <w:spacing w:line="300" w:lineRule="auto"/>
        <w:ind w:firstLine="420"/>
        <w:jc w:val="left"/>
        <w:rPr>
          <w:color w:val="0D0D0D" w:themeColor="text1" w:themeTint="F2"/>
          <w:kern w:val="0"/>
          <w:sz w:val="24"/>
        </w:rPr>
      </w:pPr>
      <w:r w:rsidRPr="00095EAE">
        <w:rPr>
          <w:rFonts w:hint="eastAsia"/>
          <w:color w:val="0D0D0D" w:themeColor="text1" w:themeTint="F2"/>
          <w:kern w:val="0"/>
          <w:sz w:val="24"/>
        </w:rPr>
        <w:t>（</w:t>
      </w:r>
      <w:r w:rsidRPr="00095EAE">
        <w:rPr>
          <w:rFonts w:hint="eastAsia"/>
          <w:color w:val="0D0D0D" w:themeColor="text1" w:themeTint="F2"/>
          <w:kern w:val="0"/>
          <w:sz w:val="24"/>
        </w:rPr>
        <w:t>4</w:t>
      </w:r>
      <w:r w:rsidRPr="00095EAE">
        <w:rPr>
          <w:rFonts w:hint="eastAsia"/>
          <w:color w:val="0D0D0D" w:themeColor="text1" w:themeTint="F2"/>
          <w:kern w:val="0"/>
          <w:sz w:val="24"/>
        </w:rPr>
        <w:t>）</w:t>
      </w:r>
      <w:r w:rsidR="007A233D" w:rsidRPr="00095EAE">
        <w:rPr>
          <w:rFonts w:hint="eastAsia"/>
          <w:color w:val="0D0D0D" w:themeColor="text1" w:themeTint="F2"/>
          <w:kern w:val="0"/>
          <w:sz w:val="24"/>
        </w:rPr>
        <w:t>汇编提取的专刊</w:t>
      </w:r>
      <w:r w:rsidR="007A233D" w:rsidRPr="00095EAE">
        <w:rPr>
          <w:rFonts w:hint="eastAsia"/>
          <w:color w:val="0D0D0D" w:themeColor="text1" w:themeTint="F2"/>
          <w:kern w:val="0"/>
          <w:sz w:val="24"/>
        </w:rPr>
        <w:t>/</w:t>
      </w:r>
      <w:r w:rsidR="007A233D" w:rsidRPr="00095EAE">
        <w:rPr>
          <w:rFonts w:hint="eastAsia"/>
          <w:color w:val="0D0D0D" w:themeColor="text1" w:themeTint="F2"/>
          <w:kern w:val="0"/>
          <w:sz w:val="24"/>
        </w:rPr>
        <w:t>专栏论文可生成微信图文消息发布模板，一键复制后可在采购方的微信公众平台发布图文消息。</w:t>
      </w:r>
    </w:p>
    <w:p w:rsidR="00420FB5" w:rsidRPr="00095EAE" w:rsidRDefault="00420FB5" w:rsidP="00420FB5">
      <w:pPr>
        <w:pStyle w:val="4"/>
        <w:spacing w:before="0" w:after="0"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095EAE">
        <w:rPr>
          <w:rFonts w:ascii="Times New Roman" w:eastAsia="宋体" w:hAnsi="Times New Roman" w:cs="Times New Roman"/>
          <w:sz w:val="24"/>
          <w:szCs w:val="24"/>
        </w:rPr>
        <w:lastRenderedPageBreak/>
        <w:t>三、商务条件</w:t>
      </w:r>
    </w:p>
    <w:p w:rsidR="00420FB5" w:rsidRPr="00095EAE" w:rsidRDefault="00420FB5" w:rsidP="00420FB5">
      <w:pPr>
        <w:spacing w:line="360" w:lineRule="auto"/>
        <w:ind w:firstLineChars="200" w:firstLine="480"/>
        <w:rPr>
          <w:sz w:val="24"/>
        </w:rPr>
      </w:pPr>
      <w:r w:rsidRPr="00095EAE">
        <w:rPr>
          <w:sz w:val="24"/>
        </w:rPr>
        <w:t>1.</w:t>
      </w:r>
      <w:r w:rsidRPr="00095EAE">
        <w:rPr>
          <w:sz w:val="24"/>
        </w:rPr>
        <w:t>交付地点：福建省福州市闽侯县上街镇福建中医药大学</w:t>
      </w:r>
      <w:r w:rsidR="00636221" w:rsidRPr="00095EAE">
        <w:rPr>
          <w:sz w:val="24"/>
        </w:rPr>
        <w:t>；</w:t>
      </w:r>
    </w:p>
    <w:p w:rsidR="00420FB5" w:rsidRPr="00095EAE" w:rsidRDefault="00420FB5" w:rsidP="00420FB5">
      <w:pPr>
        <w:spacing w:line="360" w:lineRule="auto"/>
        <w:ind w:firstLineChars="200" w:firstLine="480"/>
        <w:rPr>
          <w:sz w:val="24"/>
        </w:rPr>
      </w:pPr>
      <w:r w:rsidRPr="00095EAE">
        <w:rPr>
          <w:sz w:val="24"/>
        </w:rPr>
        <w:t>2.</w:t>
      </w:r>
      <w:r w:rsidRPr="00095EAE">
        <w:rPr>
          <w:sz w:val="24"/>
        </w:rPr>
        <w:t>交付时间：当期杂志须在签字付印后</w:t>
      </w:r>
      <w:r w:rsidRPr="00095EAE">
        <w:rPr>
          <w:sz w:val="24"/>
        </w:rPr>
        <w:t>5</w:t>
      </w:r>
      <w:r w:rsidRPr="00095EAE">
        <w:rPr>
          <w:sz w:val="24"/>
        </w:rPr>
        <w:t>个工作日交货</w:t>
      </w:r>
      <w:r w:rsidR="00636221" w:rsidRPr="00095EAE">
        <w:rPr>
          <w:sz w:val="24"/>
        </w:rPr>
        <w:t>；</w:t>
      </w:r>
    </w:p>
    <w:p w:rsidR="00420FB5" w:rsidRPr="00095EAE" w:rsidRDefault="00420FB5" w:rsidP="00420FB5">
      <w:pPr>
        <w:spacing w:line="360" w:lineRule="auto"/>
        <w:ind w:firstLineChars="200" w:firstLine="480"/>
        <w:rPr>
          <w:sz w:val="24"/>
        </w:rPr>
      </w:pPr>
      <w:r w:rsidRPr="00095EAE">
        <w:rPr>
          <w:sz w:val="24"/>
        </w:rPr>
        <w:t>3.</w:t>
      </w:r>
      <w:r w:rsidRPr="00095EAE">
        <w:rPr>
          <w:sz w:val="24"/>
        </w:rPr>
        <w:t>交付条件：满足招标文件要求且通过验收合格</w:t>
      </w:r>
      <w:r w:rsidR="00636221" w:rsidRPr="00095EAE">
        <w:rPr>
          <w:sz w:val="24"/>
        </w:rPr>
        <w:t>；</w:t>
      </w:r>
    </w:p>
    <w:p w:rsidR="00420FB5" w:rsidRPr="00095EAE" w:rsidRDefault="00420FB5" w:rsidP="00420FB5">
      <w:pPr>
        <w:pStyle w:val="4"/>
        <w:spacing w:before="0" w:after="0" w:line="360" w:lineRule="auto"/>
        <w:ind w:firstLineChars="200" w:firstLine="480"/>
        <w:rPr>
          <w:rFonts w:ascii="Times New Roman" w:eastAsia="宋体" w:hAnsi="Times New Roman" w:cs="Times New Roman"/>
          <w:b w:val="0"/>
          <w:sz w:val="24"/>
          <w:szCs w:val="24"/>
        </w:rPr>
      </w:pPr>
      <w:r w:rsidRPr="00095EAE">
        <w:rPr>
          <w:rFonts w:ascii="Times New Roman" w:eastAsia="宋体" w:hAnsi="Times New Roman" w:cs="Times New Roman"/>
          <w:b w:val="0"/>
          <w:sz w:val="24"/>
          <w:szCs w:val="24"/>
        </w:rPr>
        <w:t>4.</w:t>
      </w:r>
      <w:r w:rsidRPr="00095EAE">
        <w:rPr>
          <w:rFonts w:ascii="Times New Roman" w:eastAsia="宋体" w:hAnsi="Times New Roman" w:cs="Times New Roman"/>
          <w:b w:val="0"/>
          <w:sz w:val="24"/>
          <w:szCs w:val="24"/>
        </w:rPr>
        <w:t>付款条件：</w:t>
      </w:r>
      <w:r w:rsidRPr="00095EAE">
        <w:rPr>
          <w:rFonts w:ascii="Times New Roman" w:eastAsia="宋体" w:hAnsi="Times New Roman" w:cs="Times New Roman" w:hint="eastAsia"/>
          <w:b w:val="0"/>
          <w:sz w:val="24"/>
          <w:szCs w:val="24"/>
        </w:rPr>
        <w:t>每期交货验收合格后，乙方持该期费用的含税发票，报采购人办理相应付款事宜。</w:t>
      </w:r>
    </w:p>
    <w:p w:rsidR="008D2AED" w:rsidRPr="00095EAE" w:rsidRDefault="008D2AED" w:rsidP="008D2AED">
      <w:pPr>
        <w:ind w:firstLineChars="200" w:firstLine="482"/>
        <w:rPr>
          <w:b/>
          <w:sz w:val="24"/>
        </w:rPr>
      </w:pPr>
      <w:r w:rsidRPr="00095EAE">
        <w:rPr>
          <w:b/>
          <w:sz w:val="24"/>
        </w:rPr>
        <w:t>四、补充说明</w:t>
      </w:r>
    </w:p>
    <w:p w:rsidR="008D2AED" w:rsidRPr="00095EAE" w:rsidRDefault="00FB2133" w:rsidP="000A40E5">
      <w:pPr>
        <w:pStyle w:val="4"/>
        <w:spacing w:before="0" w:after="0" w:line="360" w:lineRule="auto"/>
        <w:ind w:firstLineChars="200" w:firstLine="480"/>
        <w:rPr>
          <w:b w:val="0"/>
          <w:sz w:val="24"/>
          <w:szCs w:val="24"/>
        </w:rPr>
      </w:pPr>
      <w:r w:rsidRPr="00095EAE">
        <w:rPr>
          <w:rFonts w:hint="eastAsia"/>
          <w:b w:val="0"/>
          <w:sz w:val="24"/>
          <w:szCs w:val="24"/>
        </w:rPr>
        <w:t>1</w:t>
      </w:r>
      <w:r w:rsidRPr="00095EAE">
        <w:rPr>
          <w:b w:val="0"/>
          <w:sz w:val="24"/>
          <w:szCs w:val="24"/>
        </w:rPr>
        <w:t>.</w:t>
      </w:r>
      <w:r w:rsidR="008D2AED" w:rsidRPr="00095EAE">
        <w:rPr>
          <w:b w:val="0"/>
          <w:sz w:val="24"/>
          <w:szCs w:val="24"/>
        </w:rPr>
        <w:t>参与询价的相关单位需按本项目相关</w:t>
      </w:r>
      <w:r w:rsidR="008D2AED" w:rsidRPr="00095EAE">
        <w:rPr>
          <w:rFonts w:hint="eastAsia"/>
          <w:b w:val="0"/>
          <w:sz w:val="24"/>
          <w:szCs w:val="24"/>
        </w:rPr>
        <w:t>品目信息及参数指标提供相关说明材料或展示材料</w:t>
      </w:r>
      <w:r w:rsidR="00C44A33" w:rsidRPr="00095EAE">
        <w:rPr>
          <w:rFonts w:hint="eastAsia"/>
          <w:b w:val="0"/>
          <w:sz w:val="24"/>
          <w:szCs w:val="24"/>
        </w:rPr>
        <w:t>（包括但不限于</w:t>
      </w:r>
      <w:r w:rsidR="00C44A33" w:rsidRPr="00095EAE">
        <w:rPr>
          <w:rFonts w:hint="eastAsia"/>
          <w:b w:val="0"/>
          <w:sz w:val="24"/>
          <w:szCs w:val="24"/>
        </w:rPr>
        <w:t>P</w:t>
      </w:r>
      <w:r w:rsidR="00C44A33" w:rsidRPr="00095EAE">
        <w:rPr>
          <w:b w:val="0"/>
          <w:sz w:val="24"/>
          <w:szCs w:val="24"/>
        </w:rPr>
        <w:t>PT</w:t>
      </w:r>
      <w:r w:rsidR="00C44A33" w:rsidRPr="00095EAE">
        <w:rPr>
          <w:b w:val="0"/>
          <w:sz w:val="24"/>
          <w:szCs w:val="24"/>
        </w:rPr>
        <w:t>、网站、视频</w:t>
      </w:r>
      <w:r w:rsidR="00725F33" w:rsidRPr="00095EAE">
        <w:rPr>
          <w:b w:val="0"/>
          <w:sz w:val="24"/>
          <w:szCs w:val="24"/>
        </w:rPr>
        <w:t>以及相关纸质材料</w:t>
      </w:r>
      <w:r w:rsidR="00C44A33" w:rsidRPr="00095EAE">
        <w:rPr>
          <w:b w:val="0"/>
          <w:sz w:val="24"/>
          <w:szCs w:val="24"/>
        </w:rPr>
        <w:t>等</w:t>
      </w:r>
      <w:r w:rsidR="00C44A33" w:rsidRPr="00095EAE">
        <w:rPr>
          <w:rFonts w:hint="eastAsia"/>
          <w:b w:val="0"/>
          <w:sz w:val="24"/>
          <w:szCs w:val="24"/>
        </w:rPr>
        <w:t>）</w:t>
      </w:r>
      <w:r w:rsidR="00725F33" w:rsidRPr="00095EAE">
        <w:rPr>
          <w:rFonts w:hint="eastAsia"/>
          <w:b w:val="0"/>
          <w:sz w:val="24"/>
          <w:szCs w:val="24"/>
        </w:rPr>
        <w:t>以证明能满足本项目</w:t>
      </w:r>
      <w:r w:rsidRPr="00095EAE">
        <w:rPr>
          <w:rFonts w:hint="eastAsia"/>
          <w:b w:val="0"/>
          <w:sz w:val="24"/>
          <w:szCs w:val="24"/>
        </w:rPr>
        <w:t>服务需求。</w:t>
      </w:r>
    </w:p>
    <w:p w:rsidR="00FB2133" w:rsidRPr="00095EAE" w:rsidRDefault="00FB2133" w:rsidP="000A40E5">
      <w:pPr>
        <w:spacing w:line="360" w:lineRule="auto"/>
        <w:ind w:firstLine="420"/>
        <w:rPr>
          <w:sz w:val="24"/>
        </w:rPr>
      </w:pPr>
      <w:r w:rsidRPr="00095EAE">
        <w:rPr>
          <w:rFonts w:hint="eastAsia"/>
          <w:sz w:val="24"/>
        </w:rPr>
        <w:t>2</w:t>
      </w:r>
      <w:r w:rsidRPr="00095EAE">
        <w:rPr>
          <w:sz w:val="24"/>
        </w:rPr>
        <w:t>.</w:t>
      </w:r>
      <w:r w:rsidRPr="00095EAE">
        <w:rPr>
          <w:sz w:val="24"/>
        </w:rPr>
        <w:t>请提供</w:t>
      </w:r>
      <w:r w:rsidRPr="00095EAE">
        <w:rPr>
          <w:rFonts w:hint="eastAsia"/>
          <w:sz w:val="24"/>
        </w:rPr>
        <w:t>1</w:t>
      </w:r>
      <w:r w:rsidRPr="00095EAE">
        <w:rPr>
          <w:rFonts w:hint="eastAsia"/>
          <w:sz w:val="24"/>
        </w:rPr>
        <w:t>本及以上</w:t>
      </w:r>
      <w:r w:rsidRPr="00095EAE">
        <w:rPr>
          <w:sz w:val="24"/>
        </w:rPr>
        <w:t>贵单位曾排版、编辑、校对、出版过的</w:t>
      </w:r>
      <w:r w:rsidRPr="00095EAE">
        <w:rPr>
          <w:rFonts w:hint="eastAsia"/>
          <w:sz w:val="24"/>
        </w:rPr>
        <w:t>C</w:t>
      </w:r>
      <w:r w:rsidRPr="00095EAE">
        <w:rPr>
          <w:sz w:val="24"/>
        </w:rPr>
        <w:t>N</w:t>
      </w:r>
      <w:r w:rsidRPr="00095EAE">
        <w:rPr>
          <w:sz w:val="24"/>
        </w:rPr>
        <w:t>号期刊</w:t>
      </w:r>
      <w:r w:rsidR="000A40E5" w:rsidRPr="00095EAE">
        <w:rPr>
          <w:sz w:val="24"/>
        </w:rPr>
        <w:t>作为样品</w:t>
      </w:r>
      <w:r w:rsidRPr="00095EAE">
        <w:rPr>
          <w:sz w:val="24"/>
        </w:rPr>
        <w:t>。</w:t>
      </w:r>
    </w:p>
    <w:p w:rsidR="008D2AED" w:rsidRPr="008D2AED" w:rsidRDefault="008D2AED" w:rsidP="008D2AED">
      <w:pPr>
        <w:pStyle w:val="4"/>
      </w:pPr>
    </w:p>
    <w:p w:rsidR="008D2AED" w:rsidRPr="008D2AED" w:rsidRDefault="008D2AED" w:rsidP="008D2AED"/>
    <w:p w:rsidR="00420FB5" w:rsidRPr="00420FB5" w:rsidRDefault="00420FB5" w:rsidP="00420FB5">
      <w:pPr>
        <w:pStyle w:val="4"/>
      </w:pPr>
    </w:p>
    <w:p w:rsidR="00CB3E9C" w:rsidRPr="00F63C89" w:rsidRDefault="00CB3E9C" w:rsidP="00F63C89">
      <w:pPr>
        <w:widowControl/>
        <w:spacing w:line="360" w:lineRule="auto"/>
        <w:ind w:firstLine="420"/>
        <w:jc w:val="left"/>
        <w:rPr>
          <w:color w:val="0D0D0D" w:themeColor="text1" w:themeTint="F2"/>
          <w:kern w:val="0"/>
          <w:sz w:val="24"/>
        </w:rPr>
      </w:pPr>
    </w:p>
    <w:sectPr w:rsidR="00CB3E9C" w:rsidRPr="00F63C89" w:rsidSect="00173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62F" w:rsidRDefault="0009662F" w:rsidP="00130932">
      <w:r>
        <w:separator/>
      </w:r>
    </w:p>
  </w:endnote>
  <w:endnote w:type="continuationSeparator" w:id="0">
    <w:p w:rsidR="0009662F" w:rsidRDefault="0009662F" w:rsidP="0013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67D" w:rsidRDefault="00F7667D" w:rsidP="00F7667D">
    <w:pPr>
      <w:pStyle w:val="a3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57EFE" w:rsidRPr="00857EFE">
      <w:rPr>
        <w:b/>
        <w:bCs/>
        <w:noProof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57EFE" w:rsidRPr="00857EFE">
      <w:rPr>
        <w:b/>
        <w:bCs/>
        <w:noProof/>
        <w:lang w:val="zh-CN"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62F" w:rsidRDefault="0009662F" w:rsidP="00130932">
      <w:r>
        <w:separator/>
      </w:r>
    </w:p>
  </w:footnote>
  <w:footnote w:type="continuationSeparator" w:id="0">
    <w:p w:rsidR="0009662F" w:rsidRDefault="0009662F" w:rsidP="00130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1AF1"/>
    <w:multiLevelType w:val="multilevel"/>
    <w:tmpl w:val="03631AF1"/>
    <w:lvl w:ilvl="0">
      <w:start w:val="1"/>
      <w:numFmt w:val="decimal"/>
      <w:pStyle w:val="OC5"/>
      <w:lvlText w:val="%1)"/>
      <w:lvlJc w:val="left"/>
      <w:pPr>
        <w:ind w:left="1050" w:hanging="420"/>
      </w:p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29913B0E"/>
    <w:multiLevelType w:val="multilevel"/>
    <w:tmpl w:val="29913B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2FC2386A"/>
    <w:multiLevelType w:val="singleLevel"/>
    <w:tmpl w:val="2FC2386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7D8101C"/>
    <w:multiLevelType w:val="hybridMultilevel"/>
    <w:tmpl w:val="F7E00596"/>
    <w:lvl w:ilvl="0" w:tplc="ED5A5C28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0546D1"/>
    <w:multiLevelType w:val="multilevel"/>
    <w:tmpl w:val="470546D1"/>
    <w:lvl w:ilvl="0">
      <w:start w:val="1"/>
      <w:numFmt w:val="decimal"/>
      <w:pStyle w:val="OC2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OC3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ascii="微软雅黑" w:eastAsia="微软雅黑" w:hAnsi="微软雅黑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3">
      <w:start w:val="1"/>
      <w:numFmt w:val="none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555A9E8B"/>
    <w:multiLevelType w:val="singleLevel"/>
    <w:tmpl w:val="555A9E8B"/>
    <w:lvl w:ilvl="0">
      <w:start w:val="1"/>
      <w:numFmt w:val="decimal"/>
      <w:pStyle w:val="1"/>
      <w:suff w:val="nothing"/>
      <w:lvlText w:val="%1）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4MWQxZGI1NWMzMmUxZTE2MTZmMDFkODdiYTlkNWMifQ=="/>
    <w:docVar w:name="KSO_WPS_MARK_KEY" w:val="50ed2d1b-cbcb-42ef-8423-fc8abaa86dde"/>
  </w:docVars>
  <w:rsids>
    <w:rsidRoot w:val="00580129"/>
    <w:rsid w:val="00032AC7"/>
    <w:rsid w:val="00082097"/>
    <w:rsid w:val="00095EAE"/>
    <w:rsid w:val="0009662F"/>
    <w:rsid w:val="000A40E5"/>
    <w:rsid w:val="000A4F05"/>
    <w:rsid w:val="000C63D1"/>
    <w:rsid w:val="00103B85"/>
    <w:rsid w:val="00130932"/>
    <w:rsid w:val="00173B65"/>
    <w:rsid w:val="001946DA"/>
    <w:rsid w:val="001F2DF0"/>
    <w:rsid w:val="002468C9"/>
    <w:rsid w:val="00275873"/>
    <w:rsid w:val="00281979"/>
    <w:rsid w:val="002C283F"/>
    <w:rsid w:val="002D1F75"/>
    <w:rsid w:val="002E022C"/>
    <w:rsid w:val="002E16C4"/>
    <w:rsid w:val="00304395"/>
    <w:rsid w:val="003322CE"/>
    <w:rsid w:val="003A1DEB"/>
    <w:rsid w:val="003B0463"/>
    <w:rsid w:val="00403801"/>
    <w:rsid w:val="00410AEB"/>
    <w:rsid w:val="0041746B"/>
    <w:rsid w:val="00420FB5"/>
    <w:rsid w:val="00434E5A"/>
    <w:rsid w:val="00454412"/>
    <w:rsid w:val="00457955"/>
    <w:rsid w:val="00566BCE"/>
    <w:rsid w:val="00580129"/>
    <w:rsid w:val="005C2CE4"/>
    <w:rsid w:val="005C66B1"/>
    <w:rsid w:val="005E4943"/>
    <w:rsid w:val="00636221"/>
    <w:rsid w:val="006669EF"/>
    <w:rsid w:val="006B014E"/>
    <w:rsid w:val="006C6087"/>
    <w:rsid w:val="00725F33"/>
    <w:rsid w:val="007A233D"/>
    <w:rsid w:val="007C5411"/>
    <w:rsid w:val="00810AAB"/>
    <w:rsid w:val="00812BE7"/>
    <w:rsid w:val="008148F3"/>
    <w:rsid w:val="00857EFE"/>
    <w:rsid w:val="008D2AED"/>
    <w:rsid w:val="008D4B3C"/>
    <w:rsid w:val="008F19EC"/>
    <w:rsid w:val="009325CE"/>
    <w:rsid w:val="009B3CAE"/>
    <w:rsid w:val="009E2738"/>
    <w:rsid w:val="009F0871"/>
    <w:rsid w:val="00A018D0"/>
    <w:rsid w:val="00A02488"/>
    <w:rsid w:val="00AB4B3B"/>
    <w:rsid w:val="00B1131F"/>
    <w:rsid w:val="00B55E1E"/>
    <w:rsid w:val="00B62711"/>
    <w:rsid w:val="00B81B60"/>
    <w:rsid w:val="00B868EC"/>
    <w:rsid w:val="00BE5816"/>
    <w:rsid w:val="00C03FC3"/>
    <w:rsid w:val="00C05794"/>
    <w:rsid w:val="00C44A33"/>
    <w:rsid w:val="00C6509D"/>
    <w:rsid w:val="00CB3E9C"/>
    <w:rsid w:val="00CC5858"/>
    <w:rsid w:val="00CD09C3"/>
    <w:rsid w:val="00CD435C"/>
    <w:rsid w:val="00D066AA"/>
    <w:rsid w:val="00D254AA"/>
    <w:rsid w:val="00D8647E"/>
    <w:rsid w:val="00DF3288"/>
    <w:rsid w:val="00E14BC4"/>
    <w:rsid w:val="00E65D05"/>
    <w:rsid w:val="00EC095D"/>
    <w:rsid w:val="00EE2538"/>
    <w:rsid w:val="00EE3B07"/>
    <w:rsid w:val="00F01AC4"/>
    <w:rsid w:val="00F63C89"/>
    <w:rsid w:val="00F7667D"/>
    <w:rsid w:val="00F84A89"/>
    <w:rsid w:val="00FB2133"/>
    <w:rsid w:val="018715D5"/>
    <w:rsid w:val="03F11E42"/>
    <w:rsid w:val="07F71ACF"/>
    <w:rsid w:val="0A2C1A06"/>
    <w:rsid w:val="0B283290"/>
    <w:rsid w:val="10A90A80"/>
    <w:rsid w:val="1339732B"/>
    <w:rsid w:val="13CA71B6"/>
    <w:rsid w:val="18057EF9"/>
    <w:rsid w:val="19642045"/>
    <w:rsid w:val="1BA85501"/>
    <w:rsid w:val="1ECB2430"/>
    <w:rsid w:val="1F7A7466"/>
    <w:rsid w:val="35C3492C"/>
    <w:rsid w:val="366B04D5"/>
    <w:rsid w:val="3F712C9E"/>
    <w:rsid w:val="416933BC"/>
    <w:rsid w:val="47E87A70"/>
    <w:rsid w:val="488E1EA3"/>
    <w:rsid w:val="5726625A"/>
    <w:rsid w:val="5C8E29F0"/>
    <w:rsid w:val="5F770C81"/>
    <w:rsid w:val="632044B5"/>
    <w:rsid w:val="640669E7"/>
    <w:rsid w:val="69CF4947"/>
    <w:rsid w:val="6B43283B"/>
    <w:rsid w:val="6D2A4CBB"/>
    <w:rsid w:val="6EE80872"/>
    <w:rsid w:val="708B5A6B"/>
    <w:rsid w:val="757075B5"/>
    <w:rsid w:val="77D57A75"/>
    <w:rsid w:val="78525259"/>
    <w:rsid w:val="79E82D28"/>
    <w:rsid w:val="7F43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C96CF1-D090-4751-A51A-881C7F60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customStyle="1" w:styleId="Char2">
    <w:name w:val="列出段落 Char"/>
    <w:link w:val="a7"/>
    <w:qFormat/>
    <w:rPr>
      <w:rFonts w:ascii="Calibri" w:hAnsi="Calibri"/>
    </w:rPr>
  </w:style>
  <w:style w:type="paragraph" w:styleId="a7">
    <w:name w:val="List Paragraph"/>
    <w:basedOn w:val="a"/>
    <w:link w:val="Char2"/>
    <w:uiPriority w:val="34"/>
    <w:qFormat/>
    <w:pPr>
      <w:ind w:firstLineChars="200" w:firstLine="420"/>
    </w:pPr>
    <w:rPr>
      <w:rFonts w:ascii="Calibri" w:eastAsiaTheme="minorEastAsia" w:hAnsi="Calibri" w:cstheme="minorBidi"/>
      <w:szCs w:val="22"/>
    </w:rPr>
  </w:style>
  <w:style w:type="character" w:customStyle="1" w:styleId="1Char">
    <w:name w:val="标题 1 Char"/>
    <w:basedOn w:val="a0"/>
    <w:link w:val="10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paragraph1">
    <w:name w:val="paragraph1"/>
    <w:basedOn w:val="a"/>
    <w:link w:val="paragraph1Char"/>
    <w:qFormat/>
    <w:pPr>
      <w:spacing w:afterLines="30" w:line="360" w:lineRule="auto"/>
      <w:ind w:firstLineChars="200" w:firstLine="480"/>
    </w:pPr>
    <w:rPr>
      <w:sz w:val="24"/>
    </w:rPr>
  </w:style>
  <w:style w:type="character" w:customStyle="1" w:styleId="paragraph1Char">
    <w:name w:val="paragraph1 Char"/>
    <w:link w:val="paragraph1"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a8">
    <w:name w:val="正文模式"/>
    <w:basedOn w:val="a"/>
    <w:qFormat/>
    <w:pPr>
      <w:spacing w:line="360" w:lineRule="auto"/>
      <w:ind w:firstLineChars="200" w:firstLine="480"/>
    </w:pPr>
    <w:rPr>
      <w:rFonts w:cs="宋体"/>
      <w:sz w:val="24"/>
      <w:szCs w:val="20"/>
    </w:rPr>
  </w:style>
  <w:style w:type="paragraph" w:customStyle="1" w:styleId="12">
    <w:name w:val="列表段落1"/>
    <w:basedOn w:val="a"/>
    <w:uiPriority w:val="99"/>
    <w:unhideWhenUsed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1">
    <w:name w:val="样式1"/>
    <w:basedOn w:val="a"/>
    <w:qFormat/>
    <w:pPr>
      <w:numPr>
        <w:numId w:val="1"/>
      </w:numPr>
      <w:tabs>
        <w:tab w:val="left" w:pos="709"/>
      </w:tabs>
    </w:pPr>
    <w:rPr>
      <w:rFonts w:ascii="宋体" w:hAnsi="宋体"/>
      <w:szCs w:val="21"/>
    </w:rPr>
  </w:style>
  <w:style w:type="paragraph" w:customStyle="1" w:styleId="20">
    <w:name w:val="正文字缩2字"/>
    <w:basedOn w:val="a"/>
    <w:qFormat/>
    <w:pPr>
      <w:spacing w:before="60" w:after="60" w:line="360" w:lineRule="auto"/>
      <w:ind w:leftChars="200" w:left="200" w:firstLineChars="200" w:firstLine="200"/>
    </w:pPr>
    <w:rPr>
      <w:sz w:val="24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OC2">
    <w:name w:val="OC标题2"/>
    <w:basedOn w:val="2"/>
    <w:qFormat/>
    <w:pPr>
      <w:widowControl/>
      <w:numPr>
        <w:numId w:val="2"/>
      </w:numPr>
      <w:spacing w:before="0" w:after="0" w:line="360" w:lineRule="auto"/>
      <w:ind w:left="280" w:hangingChars="100" w:hanging="280"/>
      <w:jc w:val="left"/>
    </w:pPr>
    <w:rPr>
      <w:rFonts w:ascii="微软雅黑" w:eastAsia="微软雅黑" w:hAnsi="微软雅黑"/>
      <w:color w:val="000000" w:themeColor="text1"/>
      <w:sz w:val="28"/>
      <w:szCs w:val="28"/>
    </w:rPr>
  </w:style>
  <w:style w:type="paragraph" w:customStyle="1" w:styleId="OC3">
    <w:name w:val="OC标题3"/>
    <w:basedOn w:val="3"/>
    <w:qFormat/>
    <w:pPr>
      <w:keepNext w:val="0"/>
      <w:keepLines w:val="0"/>
      <w:widowControl/>
      <w:numPr>
        <w:ilvl w:val="1"/>
        <w:numId w:val="2"/>
      </w:numPr>
      <w:spacing w:before="0" w:after="0" w:line="360" w:lineRule="auto"/>
      <w:ind w:left="0" w:firstLine="0"/>
      <w:jc w:val="left"/>
    </w:pPr>
    <w:rPr>
      <w:rFonts w:ascii="微软雅黑" w:hAnsi="微软雅黑"/>
      <w:bCs w:val="0"/>
      <w:color w:val="000000" w:themeColor="text1"/>
      <w:sz w:val="24"/>
      <w:szCs w:val="24"/>
    </w:rPr>
  </w:style>
  <w:style w:type="paragraph" w:customStyle="1" w:styleId="OC">
    <w:name w:val="OC表格"/>
    <w:basedOn w:val="OC0"/>
    <w:qFormat/>
    <w:pPr>
      <w:spacing w:line="240" w:lineRule="auto"/>
      <w:ind w:firstLine="0"/>
    </w:pPr>
    <w:rPr>
      <w:kern w:val="0"/>
      <w:sz w:val="18"/>
      <w:szCs w:val="18"/>
      <w:lang w:val="zh-TW"/>
    </w:rPr>
  </w:style>
  <w:style w:type="paragraph" w:customStyle="1" w:styleId="OC0">
    <w:name w:val="OC正文"/>
    <w:basedOn w:val="a"/>
    <w:qFormat/>
    <w:pPr>
      <w:widowControl/>
      <w:spacing w:line="360" w:lineRule="auto"/>
      <w:ind w:firstLine="420"/>
      <w:jc w:val="left"/>
    </w:pPr>
  </w:style>
  <w:style w:type="paragraph" w:customStyle="1" w:styleId="OC5">
    <w:name w:val="OC标题5"/>
    <w:basedOn w:val="5"/>
    <w:qFormat/>
    <w:pPr>
      <w:widowControl/>
      <w:numPr>
        <w:numId w:val="3"/>
      </w:numPr>
      <w:spacing w:before="0" w:after="0" w:line="360" w:lineRule="auto"/>
      <w:ind w:left="284" w:firstLine="0"/>
      <w:jc w:val="left"/>
    </w:pPr>
    <w:rPr>
      <w:rFonts w:ascii="微软雅黑" w:hAnsi="微软雅黑"/>
      <w:sz w:val="24"/>
      <w:szCs w:val="24"/>
    </w:rPr>
  </w:style>
  <w:style w:type="character" w:customStyle="1" w:styleId="comment">
    <w:name w:val="comment"/>
    <w:basedOn w:val="a0"/>
    <w:qFormat/>
  </w:style>
  <w:style w:type="paragraph" w:styleId="a9">
    <w:name w:val="Normal (Web)"/>
    <w:basedOn w:val="a"/>
    <w:uiPriority w:val="99"/>
    <w:semiHidden/>
    <w:unhideWhenUsed/>
    <w:rsid w:val="001309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Char3"/>
    <w:uiPriority w:val="99"/>
    <w:semiHidden/>
    <w:unhideWhenUsed/>
    <w:rsid w:val="00173B65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173B6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446</Words>
  <Characters>2544</Characters>
  <Application>Microsoft Office Word</Application>
  <DocSecurity>0</DocSecurity>
  <Lines>21</Lines>
  <Paragraphs>5</Paragraphs>
  <ScaleCrop>false</ScaleCrop>
  <Company>Microsoft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郑怀宇</dc:creator>
  <cp:lastModifiedBy>Windows 用户</cp:lastModifiedBy>
  <cp:revision>60</cp:revision>
  <cp:lastPrinted>2024-07-08T07:41:00Z</cp:lastPrinted>
  <dcterms:created xsi:type="dcterms:W3CDTF">2015-07-06T02:02:00Z</dcterms:created>
  <dcterms:modified xsi:type="dcterms:W3CDTF">2024-07-09T08:40:00Z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6893C5ACD242432EBE64AFE700C1DB88</vt:lpwstr>
  </property>
</Properties>
</file>