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1" w:firstLineChars="600"/>
        <w:jc w:val="both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福建中医药大学采购询价工作单</w:t>
      </w:r>
    </w:p>
    <w:p>
      <w:pPr>
        <w:pStyle w:val="2"/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公司名称（盖章）：</w:t>
      </w:r>
    </w:p>
    <w:tbl>
      <w:tblPr>
        <w:tblStyle w:val="4"/>
        <w:tblW w:w="8205" w:type="dxa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675"/>
        <w:gridCol w:w="1261"/>
        <w:gridCol w:w="1305"/>
        <w:gridCol w:w="1455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服务名称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参考型号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价格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（万元）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675" w:type="dxa"/>
            <w:shd w:val="clear" w:color="FFFF00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1" w:type="dxa"/>
            <w:shd w:val="clear" w:color="FFFF00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shd w:val="clear" w:color="FFFF00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功能需求详见附件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675" w:type="dxa"/>
            <w:shd w:val="clear" w:color="FFFF00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1" w:type="dxa"/>
            <w:shd w:val="clear" w:color="FFFF00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shd w:val="clear" w:color="FFFF00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功能需求详见附件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10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  计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联系人：                               联系电话：</w:t>
      </w:r>
    </w:p>
    <w:p>
      <w:pPr>
        <w:spacing w:line="600" w:lineRule="auto"/>
        <w:jc w:val="center"/>
        <w:rPr>
          <w:rFonts w:hint="eastAsia"/>
          <w:b/>
          <w:bCs/>
          <w:sz w:val="36"/>
          <w:szCs w:val="36"/>
          <w:lang w:eastAsia="zh-Hans"/>
        </w:rPr>
      </w:pPr>
    </w:p>
    <w:p>
      <w:pPr>
        <w:jc w:val="center"/>
        <w:rPr>
          <w:rFonts w:hint="eastAsia" w:ascii="隶书" w:eastAsia="隶书"/>
          <w:sz w:val="36"/>
          <w:szCs w:val="32"/>
        </w:rPr>
      </w:pPr>
      <w:r>
        <w:rPr>
          <w:rFonts w:hint="eastAsia" w:ascii="隶书" w:eastAsia="隶书"/>
          <w:sz w:val="36"/>
          <w:szCs w:val="32"/>
        </w:rPr>
        <w:t>技术规格偏离表</w:t>
      </w:r>
    </w:p>
    <w:p>
      <w:pPr>
        <w:jc w:val="both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报价方名称（全称）：</w:t>
      </w:r>
    </w:p>
    <w:tbl>
      <w:tblPr>
        <w:tblStyle w:val="4"/>
        <w:tblW w:w="8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875"/>
        <w:gridCol w:w="237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981" w:type="dxa"/>
            <w:vAlign w:val="center"/>
          </w:tcPr>
          <w:p>
            <w:pPr>
              <w:tabs>
                <w:tab w:val="left" w:pos="5355"/>
              </w:tabs>
              <w:spacing w:line="240" w:lineRule="exact"/>
              <w:ind w:right="-17" w:rightChars="-7"/>
              <w:jc w:val="center"/>
              <w:rPr>
                <w:rFonts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序号</w:t>
            </w:r>
          </w:p>
        </w:tc>
        <w:tc>
          <w:tcPr>
            <w:tcW w:w="1875" w:type="dxa"/>
            <w:vAlign w:val="center"/>
          </w:tcPr>
          <w:p>
            <w:pPr>
              <w:tabs>
                <w:tab w:val="left" w:pos="5355"/>
              </w:tabs>
              <w:spacing w:line="240" w:lineRule="exact"/>
              <w:ind w:right="-17" w:rightChars="-7"/>
              <w:jc w:val="center"/>
              <w:rPr>
                <w:rFonts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技 术 要 求</w:t>
            </w:r>
          </w:p>
        </w:tc>
        <w:tc>
          <w:tcPr>
            <w:tcW w:w="2370" w:type="dxa"/>
            <w:vAlign w:val="center"/>
          </w:tcPr>
          <w:p>
            <w:pPr>
              <w:tabs>
                <w:tab w:val="left" w:pos="5355"/>
              </w:tabs>
              <w:spacing w:line="240" w:lineRule="exact"/>
              <w:ind w:right="-17" w:rightChars="-7"/>
              <w:jc w:val="center"/>
              <w:rPr>
                <w:rFonts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 xml:space="preserve"> 响 应 情 况</w:t>
            </w:r>
          </w:p>
        </w:tc>
        <w:tc>
          <w:tcPr>
            <w:tcW w:w="3319" w:type="dxa"/>
            <w:vAlign w:val="center"/>
          </w:tcPr>
          <w:p>
            <w:pPr>
              <w:tabs>
                <w:tab w:val="left" w:pos="5355"/>
              </w:tabs>
              <w:spacing w:line="240" w:lineRule="exact"/>
              <w:ind w:right="-17" w:rightChars="-7"/>
              <w:jc w:val="center"/>
              <w:rPr>
                <w:rFonts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偏 离 说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981" w:type="dxa"/>
            <w:vAlign w:val="center"/>
          </w:tcPr>
          <w:p>
            <w:pPr>
              <w:tabs>
                <w:tab w:val="left" w:pos="5355"/>
              </w:tabs>
              <w:jc w:val="center"/>
              <w:rPr>
                <w:rFonts w:ascii="仿宋_GB2312" w:hAnsi="宋体" w:eastAsia="仿宋_GB2312"/>
                <w:sz w:val="18"/>
              </w:rPr>
            </w:pPr>
            <w:r>
              <w:rPr>
                <w:rFonts w:hint="eastAsia" w:ascii="仿宋_GB2312" w:hAnsi="宋体" w:eastAsia="仿宋_GB2312"/>
                <w:sz w:val="18"/>
              </w:rPr>
              <w:t>1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u w:val="single"/>
              </w:rPr>
            </w:pPr>
          </w:p>
        </w:tc>
        <w:tc>
          <w:tcPr>
            <w:tcW w:w="2370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3319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981" w:type="dxa"/>
            <w:vAlign w:val="center"/>
          </w:tcPr>
          <w:p>
            <w:pPr>
              <w:tabs>
                <w:tab w:val="left" w:pos="5355"/>
              </w:tabs>
              <w:jc w:val="center"/>
              <w:rPr>
                <w:rFonts w:ascii="仿宋_GB2312" w:hAnsi="宋体" w:eastAsia="仿宋_GB2312"/>
                <w:sz w:val="18"/>
              </w:rPr>
            </w:pPr>
            <w:r>
              <w:rPr>
                <w:rFonts w:hint="eastAsia" w:ascii="仿宋_GB2312" w:hAnsi="宋体" w:eastAsia="仿宋_GB2312"/>
                <w:sz w:val="18"/>
              </w:rPr>
              <w:t>2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2370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3319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981" w:type="dxa"/>
            <w:vAlign w:val="center"/>
          </w:tcPr>
          <w:p>
            <w:pPr>
              <w:tabs>
                <w:tab w:val="left" w:pos="5355"/>
              </w:tabs>
              <w:jc w:val="center"/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1875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2370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3319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981" w:type="dxa"/>
            <w:vAlign w:val="center"/>
          </w:tcPr>
          <w:p>
            <w:pPr>
              <w:tabs>
                <w:tab w:val="left" w:pos="5355"/>
              </w:tabs>
              <w:jc w:val="center"/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1875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2370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3319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981" w:type="dxa"/>
            <w:vAlign w:val="center"/>
          </w:tcPr>
          <w:p>
            <w:pPr>
              <w:tabs>
                <w:tab w:val="left" w:pos="5355"/>
              </w:tabs>
              <w:jc w:val="center"/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1875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2370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3319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981" w:type="dxa"/>
            <w:vAlign w:val="center"/>
          </w:tcPr>
          <w:p>
            <w:pPr>
              <w:tabs>
                <w:tab w:val="left" w:pos="5355"/>
              </w:tabs>
              <w:jc w:val="center"/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1875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2370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3319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981" w:type="dxa"/>
            <w:vAlign w:val="center"/>
          </w:tcPr>
          <w:p>
            <w:pPr>
              <w:tabs>
                <w:tab w:val="left" w:pos="5355"/>
              </w:tabs>
              <w:jc w:val="center"/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1875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2370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3319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981" w:type="dxa"/>
            <w:vAlign w:val="center"/>
          </w:tcPr>
          <w:p>
            <w:pPr>
              <w:tabs>
                <w:tab w:val="left" w:pos="5355"/>
              </w:tabs>
              <w:jc w:val="center"/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1875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2370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3319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981" w:type="dxa"/>
            <w:vAlign w:val="center"/>
          </w:tcPr>
          <w:p>
            <w:pPr>
              <w:tabs>
                <w:tab w:val="left" w:pos="5355"/>
              </w:tabs>
              <w:jc w:val="center"/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1875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2370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3319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</w:tr>
    </w:tbl>
    <w:p>
      <w:pPr>
        <w:widowControl/>
        <w:spacing w:before="75" w:after="75"/>
        <w:jc w:val="center"/>
        <w:rPr>
          <w:rFonts w:hint="eastAsia" w:ascii="宋体" w:hAnsi="宋体" w:eastAsia="宋体" w:cs="宋体"/>
          <w:b/>
          <w:bCs/>
          <w:color w:val="393939"/>
          <w:kern w:val="0"/>
          <w:sz w:val="44"/>
          <w:szCs w:val="44"/>
          <w:shd w:val="clear" w:color="auto" w:fill="FFFFFF"/>
        </w:rPr>
      </w:pPr>
    </w:p>
    <w:p>
      <w:pPr>
        <w:widowControl/>
        <w:spacing w:before="75" w:after="75"/>
        <w:jc w:val="center"/>
        <w:rPr>
          <w:rFonts w:hint="eastAsia" w:ascii="宋体" w:hAnsi="宋体" w:eastAsia="宋体" w:cs="宋体"/>
          <w:b/>
          <w:bCs/>
          <w:color w:val="393939"/>
          <w:kern w:val="0"/>
          <w:sz w:val="44"/>
          <w:szCs w:val="44"/>
          <w:shd w:val="clear" w:color="auto" w:fill="FFFFFF"/>
        </w:rPr>
      </w:pPr>
    </w:p>
    <w:p>
      <w:pPr>
        <w:widowControl/>
        <w:spacing w:before="75" w:after="75"/>
        <w:jc w:val="center"/>
        <w:rPr>
          <w:rFonts w:hint="eastAsia" w:ascii="宋体" w:hAnsi="宋体" w:eastAsia="宋体" w:cs="宋体"/>
          <w:b/>
          <w:bCs/>
          <w:color w:val="393939"/>
          <w:kern w:val="0"/>
          <w:sz w:val="44"/>
          <w:szCs w:val="44"/>
          <w:shd w:val="clear" w:color="auto" w:fill="FFFFFF"/>
        </w:rPr>
      </w:pPr>
    </w:p>
    <w:p>
      <w:pPr>
        <w:widowControl/>
        <w:spacing w:before="75" w:after="75"/>
        <w:jc w:val="center"/>
        <w:rPr>
          <w:rFonts w:ascii="宋体" w:hAnsi="宋体" w:eastAsia="宋体" w:cs="宋体"/>
          <w:b/>
          <w:bCs/>
          <w:color w:val="393939"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93939"/>
          <w:kern w:val="0"/>
          <w:sz w:val="36"/>
          <w:szCs w:val="36"/>
          <w:shd w:val="clear" w:color="auto" w:fill="FFFFFF"/>
        </w:rPr>
        <w:t>福建中医药大学</w:t>
      </w:r>
      <w:r>
        <w:rPr>
          <w:rFonts w:ascii="宋体" w:hAnsi="宋体" w:eastAsia="宋体" w:cs="宋体"/>
          <w:b/>
          <w:bCs/>
          <w:color w:val="393939"/>
          <w:kern w:val="0"/>
          <w:sz w:val="36"/>
          <w:szCs w:val="36"/>
          <w:shd w:val="clear" w:color="auto" w:fill="FFFFFF"/>
        </w:rPr>
        <w:t>中医学院</w:t>
      </w:r>
      <w:r>
        <w:rPr>
          <w:rFonts w:hint="eastAsia" w:ascii="宋体" w:hAnsi="宋体" w:eastAsia="宋体" w:cs="宋体"/>
          <w:b/>
          <w:bCs/>
          <w:color w:val="393939"/>
          <w:kern w:val="0"/>
          <w:sz w:val="36"/>
          <w:szCs w:val="36"/>
          <w:shd w:val="clear" w:color="auto" w:fill="FFFFFF"/>
          <w:lang w:val="en-US" w:eastAsia="zh-CN"/>
        </w:rPr>
        <w:t>医学考试系统扩容</w:t>
      </w:r>
      <w:r>
        <w:rPr>
          <w:rFonts w:ascii="宋体" w:hAnsi="宋体" w:eastAsia="宋体" w:cs="宋体"/>
          <w:b/>
          <w:bCs/>
          <w:color w:val="393939"/>
          <w:kern w:val="0"/>
          <w:sz w:val="36"/>
          <w:szCs w:val="36"/>
          <w:shd w:val="clear" w:color="auto" w:fill="FFFFFF"/>
        </w:rPr>
        <w:t>服务</w:t>
      </w:r>
    </w:p>
    <w:p>
      <w:pPr>
        <w:widowControl/>
        <w:spacing w:before="75" w:after="75"/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color w:val="393939"/>
          <w:kern w:val="0"/>
          <w:sz w:val="36"/>
          <w:szCs w:val="36"/>
          <w:shd w:val="clear" w:color="auto" w:fill="FFFFFF"/>
        </w:rPr>
        <w:t>采购</w:t>
      </w:r>
      <w:r>
        <w:rPr>
          <w:rFonts w:hint="eastAsia" w:ascii="宋体" w:hAnsi="宋体" w:eastAsia="宋体" w:cs="宋体"/>
          <w:b/>
          <w:bCs/>
          <w:color w:val="393939"/>
          <w:kern w:val="0"/>
          <w:sz w:val="36"/>
          <w:szCs w:val="36"/>
          <w:shd w:val="clear" w:color="auto" w:fill="FFFFFF"/>
        </w:rPr>
        <w:t>项目</w:t>
      </w:r>
      <w:r>
        <w:rPr>
          <w:rFonts w:hint="eastAsia" w:ascii="宋体" w:hAnsi="宋体" w:eastAsia="宋体" w:cs="宋体"/>
          <w:b/>
          <w:bCs/>
          <w:color w:val="393939"/>
          <w:kern w:val="0"/>
          <w:sz w:val="36"/>
          <w:szCs w:val="36"/>
          <w:shd w:val="clear" w:color="auto" w:fill="FFFFFF"/>
          <w:lang w:val="en-US" w:eastAsia="zh-CN"/>
        </w:rPr>
        <w:t>技术参数</w:t>
      </w:r>
    </w:p>
    <w:p>
      <w:pPr>
        <w:widowControl/>
        <w:spacing w:line="555" w:lineRule="atLeast"/>
        <w:rPr>
          <w:rFonts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</w:rPr>
        <w:t>（一）建设内容及服务一览表</w:t>
      </w:r>
    </w:p>
    <w:tbl>
      <w:tblPr>
        <w:tblStyle w:val="4"/>
        <w:tblW w:w="84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065"/>
        <w:gridCol w:w="1395"/>
        <w:gridCol w:w="4953"/>
      </w:tblGrid>
      <w:tr>
        <w:trPr>
          <w:trHeight w:val="57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hd w:val="clear" w:color="auto" w:fill="FFFFFF"/>
              </w:rPr>
              <w:t>功能模块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hd w:val="clear" w:color="auto" w:fill="FFFFFF"/>
              </w:rPr>
              <w:t>技术指标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系统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整体介绍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本系统项目包含医学考试系统与题库、数字教材系统、医学数据库群各1套。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系统包含：题库、考试系统两大系统，其中考试系统同时支持PC客户端、PC Web端和移动端。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系统特点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服务模式：基于B/S框架结构，提供云服务模式，可供院内院外联网使用。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系统性能：峰值并发处理能力1000个并发数以上，响应时间不超过5秒。支持1万人的同时联网运行。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开发技术：基于J2EE技术体系，采用松耦合设计理念，内部系统和外部系统使用Web Service的方式提供基于XML和SOAP协议的接口，终端用户采用B/S结构的操作模式和app使用模式。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2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题库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题库分类及数量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题库包括执业医师题库。总量不低于25万道。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题库特点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题库涵盖范围：执业医师题库应包含执业医师和执业助理医师历年真题及模拟试题，并覆盖临床、口腔、公卫、中医、中西医结合5个方向。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题库专业性：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执业医师：包含历年执业医师考试真题及模拟试卷，紧扣执业医师考试大纲，覆盖执业医师考点。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题库分类全更新快：题型分类全，可满足执医等各阶段、各类型考试要求。题库可随时更新，始终保证更新最快，试题权威。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试题特点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所有试题需标注难度，难度分为简单、中等、较难三种，每种难度需标注难度系数。难度系数精确到小数点后两位。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题型全面：支持A1(单项最佳选择题)，A2(病例摘要型最佳选择题)，A3/A4(病例组型最佳选择题)，B型题(标准配伍题)，X型题(</w:t>
            </w:r>
            <w:r>
              <w:rPr>
                <w:rFonts w:hint="eastAsia" w:ascii="宋体" w:hAnsi="宋体" w:cs="宋体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sz w:val="24"/>
              </w:rPr>
              <w:instrText xml:space="preserve"> HYPERLINK "https://www.baidu.com/s?wd=%E5%A4%9A%E9%A1%B9%E9%80%89%E6%8B%A9%E9%A2%98&amp;tn=44039180_cpr&amp;fenlei=mv6quAkxTZn0IZRqIHckPjm4nH00T1YkujbYn1TsmWf3uW63Pyw90ZwV5Hcvrjm3rH6sPfKWUMw85HfYnjn4nH6sgvPsT6KdThsqpZwYTjCEQLGCpyw9Uz4Bmy-bIi4WUvYETgN-TLwGUv3EPH6YnH0LPWR3njfdrHT3nWfd" \t "_blank" </w:instrText>
            </w:r>
            <w:r>
              <w:rPr>
                <w:rFonts w:hint="eastAsia" w:ascii="宋体" w:hAnsi="宋体" w:cs="宋体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多项选择题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)，C型题(综合分析选择题)，填空题，判断题，简答题，名词解释题。其中案例分析题在答题时，符合国家考试要求，不能回退作答。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3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PC web端（用户管理系统）-组织/系统管理员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基础设置-部门管理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包含科室的添加、删除、修改和查询，支持多级科室。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基础设置-专业管理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除住培西医、中医国家标准专业外，还支持实习专业、研究生专业等自定义，包含专业的添加、删除、修改和查询。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用户管理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包含用户的添加、删除、修改和查询。可用Excel表格批量导入用户。可重置用户密码，修改用户信息。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产品管理-考试系统管理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包含用户管理和考试验证码管理。此处的用户管理仅支持用户查询和重置密码、以及解除锁定（解除用户正在考试状态的锁定）。考试验证码管理：支持考试验证码的修改、查询，以及设置解锁次数。控制考生在客户端中作弊的解锁次数，设置考生端作弊后解除锁定时的考试验证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角色与权限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用户分角色，权限有细类，分类管理更方便。系统支持系统管理员、考试管理员、科室管理员、专业基地管理员、组卷教师、考生等角色分类。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4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PC web端-教师端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试题管理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可以逐题添加、修改、删除、审核试题，自建题库，支持批量导入试题，有专业的导题工具，可协助医院导入试题。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支持选择题备选项数目不定的题型、支持试题解析的编辑。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教师可在任何位置登录服务器编题组卷。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试题可编辑插入特殊字符、公式、表格、图片等。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可以多人同时编辑、存储、检索试题。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题库定期更新试题，同时定期更新试题的正确率（根据实际的考试答题情况分析匹配）。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有编辑团队去审校更正试题，同时组建外部考试系统志愿者团队、专家组对试题进行审校。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考试管理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组卷方式：支持手动组卷、自动组卷、智能组卷、以卷组卷、随机命题组卷等多种组卷方式。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组卷特点：按知识点或题型组卷，可跨题库，跨学科、跨专业组卷，操作简单灵活；抽题逻辑缜密，可设置一定时间内试题不被重复抽取，避免考题重复。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功能特点：试卷乱序可将试卷题序打乱，有效防止作弊；支持试卷预览，可输出试卷、打印试卷。试卷支持列表模式和试卷模式，方便老师对试卷进行微调。具备以卷组卷功能，可先组卷练习，在从这些试卷中抽题进行考试。具备随机命题功能，可根据专业和科室匹配试卷，每人一卷，试题不同，难度相同。具备条件库功能，反复使用进行抽题，每次使用时按照原有抽题规则进行抽题，并且组卷算法优化，确保每次抽到的试题不一样。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试卷管理：试卷检索、删除、复制；试卷调整时按章节知识点显示试题。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精品试卷库：具有精品试卷库功能，教师可以快速复制专家组卷用于考试或练习。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考务管理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可以设置具体的考试时间，考试时长，并且可以限制参考人员。有考试入口开放时间设置，入口关闭后，迟到的考生不能进入考试。已经在开放时间段进入的，考试没结束则一直可以进入答题。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设置同步测验时可以设置是否显示答案。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可以实时监控考试状况，包含考试人数、交卷人数、缺考人数、ip地址、登录的客户端等；考生意外交卷后，可以设置重新考试；考试计时结束后，强制交卷。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具备考试码考试功能，任何书包注册用户均可通过输入考试码来参加考试，尤其适用于未提前或不适合导入用户数据（考试对象不属于本机构）的考试，比方说招录考试、全院三基考试等。同时也适用于不想选择参考人员的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成绩管理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客观性（如选择）题可以立即显示成绩；主观性（如问答）题可在考试后由教师联机阅卷评分，数据可直接由计算机进行试卷分析。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考试结束后，针对客观题试卷，教师能立即对成绩汇总，排名；可按考试、考试时间段或考生维度查询考试成绩并导出。主观题试卷批阅并封存后查询并导出成绩。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统计分析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试卷统计、试卷及试题质量分析、各题难度、区分度、学生成绩等分析。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对学生错题情况，未答题情况，各试题的答题准确率，对学生成绩（平均分、最高和最低分）、缺考学生名单，平均分等信息进行统计分析。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可按试卷分析，按考生分析，按成绩分析，按试题分析（每题的正确率和知识点掌握成熟度）。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具有多维度查询功能，可按科室、按专业、按学历、按年级进行分析，可针对单个考生进行知识点掌握程度分析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所有分析以图表和饼图、折线图、雷达图等形式表现。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配合在线考试可自动分析，且相同试题不同卷数据综合分析入库，数据入库可自动修改库中试题相应指标而优化题库。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5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PC web端-考生端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特点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为学习者提供日常练习、模拟考试、正式考试三位一体的考试服务。考试，随机练习，章节练习，试题解析，模拟测验、错题重做、试题收藏、查找试题等功能，有助于学生提高各类考试通过率，提升整体成绩。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模拟测试及练习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随机练习：根据题型选择试题，满足多种维度练习的需求；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章节练习：按学科章节组织试题，满足课前预习、课后同步练习的学习需要，让学习更有针对性；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试题解析：疑点难点深入剖析，随时查看快速释疑，有效提升学习质量；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同步测验：按学科组织试题，有针对性组织模拟测验，可自由选择测验时间；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查找试题：通过题干关键词模糊匹配，快速定位目标试题，提升学习效率。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个人考试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包含接到考试通知后参加正式考试的页面，通过输入相应考试码进入考试的页面，以及可选择专业和出科科室进行随机抽题后模拟考试的页面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收藏记录等功能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包含考试记录、我的错题、我的收藏等模块。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考试记录：可以查看考试成绩和答题记录，同时可以看到试题的正确答案以及解析，方便考生针对错题进行学习，巩固知识；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错题重做：精准记录错题，可进行错题重做，巩固学习效果；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试题收藏：轻松做标记，可反复快速查看试题。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答题统计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统计总体的答题量、正确率。同时支持按照知识点分类统计答题量和正确率，可以知道易错知识点，可以有针对性地学习和做题。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6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PC客户端-考生角色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特点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▲PC客户端支持答一题存一题功能，异常退出可保存答题记录。支持锁屏防作弊功能，考试过程中，考生不能跳出查询答案。正式考试前验证考场和座位号。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功能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包含PCweb端考生角色的所有功能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7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移动客户端-考生角色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特点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支持包括大部分主流手机和平板电脑，分别可以提供Android和iOS移动客户端供下载使用；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移动端支持答一题存一题功能，异常闪退可保存答题记录。支持正式考试时防作弊功能，包括IP监测，答题进程监控及跳出后锁定功能等。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功能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支持PCweb端考生角色，除答题统计以外的所有功能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医学数据库群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特点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至少包含疾病数据库、药品数据库、手术学数据库、辅助检查库、循证证据库、疾病进展库、手术图谱库、医保药品库、临床操作规范库中任意6个数据库。总文字量不少于5000万字，高清图谱不少于1万幅。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医学数据库群内，每种药品均应包含药品名称，英文名称，别名，类型，剂型，药物原理，药物效果，适应症，禁忌症，注意事项，不良反应，用法用量，药物相关作用，专家评论等数据索引，可快速切换，精确查找。每个疾病均有疾病名称，英文名称，类别，ICD号，概述，流行病学，病因，发病机制，临床表现，并发症，实验室检查，其他辅助检查，诊断，鉴别诊断，治疗，预后，预防等数据索引，支持精确查找，快速定位。数据库中疾病药品或规范均支持收藏，可反复查看学习，巩固知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数字教材系统：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包含临床医学本科52门数字化教材，总文字量不少于5000万字，其中高清多媒体图片不少于20000张、二维、三维动画不少于800段，高清医学视频不少于1000段，病例、案例分析不少于500个。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数字教材系统，技术参数要求基本功能：三级目录结构、智能搜索、快速跳转、精品教辅、特色书城、个性书架、智能升级等。</w:t>
            </w: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商务要求：授权用户新增1000人，一年质保，供货期合同签订后15天内。</w:t>
      </w:r>
    </w:p>
    <w:p>
      <w:pPr>
        <w:widowControl/>
        <w:spacing w:before="75" w:after="75"/>
        <w:rPr>
          <w:rFonts w:hint="eastAsia" w:ascii="宋体" w:hAnsi="宋体" w:eastAsia="宋体" w:cs="宋体"/>
          <w:b/>
          <w:bCs/>
          <w:kern w:val="0"/>
          <w:sz w:val="30"/>
          <w:szCs w:val="30"/>
        </w:rPr>
      </w:pPr>
    </w:p>
    <w:p>
      <w:pPr>
        <w:widowControl/>
        <w:spacing w:before="75" w:after="75"/>
        <w:jc w:val="center"/>
        <w:rPr>
          <w:rFonts w:hint="eastAsia" w:ascii="宋体" w:hAnsi="宋体" w:eastAsia="宋体" w:cs="宋体"/>
          <w:b/>
          <w:bCs/>
          <w:kern w:val="0"/>
          <w:sz w:val="30"/>
          <w:szCs w:val="30"/>
        </w:rPr>
      </w:pPr>
    </w:p>
    <w:p>
      <w:pPr>
        <w:widowControl/>
        <w:spacing w:before="75" w:after="75"/>
        <w:jc w:val="center"/>
        <w:rPr>
          <w:rFonts w:hint="eastAsia" w:ascii="宋体" w:hAnsi="宋体" w:eastAsia="宋体" w:cs="宋体"/>
          <w:b/>
          <w:bCs/>
          <w:kern w:val="0"/>
          <w:sz w:val="30"/>
          <w:szCs w:val="30"/>
        </w:rPr>
      </w:pPr>
    </w:p>
    <w:p>
      <w:pPr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/>
        </w:rPr>
        <w:t xml:space="preserve"> 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jM2NmNjQyZTE2ZWQ2MmY5YTA1MTRmMzhmYWE1ODcifQ=="/>
  </w:docVars>
  <w:rsids>
    <w:rsidRoot w:val="006C4877"/>
    <w:rsid w:val="00060409"/>
    <w:rsid w:val="000E4C6F"/>
    <w:rsid w:val="00126A13"/>
    <w:rsid w:val="00187D68"/>
    <w:rsid w:val="003E5F64"/>
    <w:rsid w:val="0046331B"/>
    <w:rsid w:val="00477C67"/>
    <w:rsid w:val="004A734D"/>
    <w:rsid w:val="0050288D"/>
    <w:rsid w:val="00530174"/>
    <w:rsid w:val="0055098C"/>
    <w:rsid w:val="005827C6"/>
    <w:rsid w:val="006149B2"/>
    <w:rsid w:val="006C4877"/>
    <w:rsid w:val="006F7620"/>
    <w:rsid w:val="00746071"/>
    <w:rsid w:val="00747FB6"/>
    <w:rsid w:val="00784629"/>
    <w:rsid w:val="008A393C"/>
    <w:rsid w:val="008C61D1"/>
    <w:rsid w:val="008D7785"/>
    <w:rsid w:val="00944D4A"/>
    <w:rsid w:val="00955AFA"/>
    <w:rsid w:val="00A94DBF"/>
    <w:rsid w:val="00B36E01"/>
    <w:rsid w:val="00DA5838"/>
    <w:rsid w:val="00DE2E0C"/>
    <w:rsid w:val="00EE5C44"/>
    <w:rsid w:val="00F57EBF"/>
    <w:rsid w:val="00FD6E8E"/>
    <w:rsid w:val="05042459"/>
    <w:rsid w:val="0BC7303F"/>
    <w:rsid w:val="1247608D"/>
    <w:rsid w:val="12791770"/>
    <w:rsid w:val="17605CDD"/>
    <w:rsid w:val="2A5838E4"/>
    <w:rsid w:val="474B4C33"/>
    <w:rsid w:val="4DBE3EFF"/>
    <w:rsid w:val="51F44B39"/>
    <w:rsid w:val="5B59079E"/>
    <w:rsid w:val="5C034E9F"/>
    <w:rsid w:val="5EB82D5B"/>
    <w:rsid w:val="66843D7E"/>
    <w:rsid w:val="75DA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1"/>
    <w:autoRedefine/>
    <w:unhideWhenUsed/>
    <w:qFormat/>
    <w:uiPriority w:val="99"/>
    <w:pPr>
      <w:spacing w:after="120"/>
      <w:ind w:left="1440" w:leftChars="700" w:right="1440" w:rightChars="700"/>
    </w:pPr>
  </w:style>
  <w:style w:type="paragraph" w:styleId="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Hyperlink"/>
    <w:basedOn w:val="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未处理的提及1"/>
    <w:basedOn w:val="5"/>
    <w:autoRedefine/>
    <w:qFormat/>
    <w:uiPriority w:val="99"/>
    <w:rPr>
      <w:color w:val="605E5C"/>
      <w:shd w:val="clear" w:color="auto" w:fill="E1DFDD"/>
    </w:rPr>
  </w:style>
  <w:style w:type="paragraph" w:styleId="9">
    <w:name w:val="List Paragraph"/>
    <w:basedOn w:val="1"/>
    <w:autoRedefine/>
    <w:qFormat/>
    <w:uiPriority w:val="34"/>
    <w:pPr>
      <w:ind w:firstLine="420"/>
    </w:pPr>
  </w:style>
  <w:style w:type="paragraph" w:customStyle="1" w:styleId="10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1496</Words>
  <Characters>8533</Characters>
  <Lines>71</Lines>
  <Paragraphs>20</Paragraphs>
  <TotalTime>1</TotalTime>
  <ScaleCrop>false</ScaleCrop>
  <LinksUpToDate>false</LinksUpToDate>
  <CharactersWithSpaces>10009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2023-10-09T16:50:00Z</dcterms:created>
  <dc:creator>cjh2198@sina.com</dc:creator>
  <cp:lastModifiedBy>花仙子</cp:lastModifiedBy>
  <dcterms:modified xsi:type="dcterms:W3CDTF">2023-12-21T12:01:49Z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D7A3FD267B03459E8C829BC8C92EB731</vt:lpwstr>
  </property>
</Properties>
</file>