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福  建  中  医  药  大  学</w:t>
      </w:r>
    </w:p>
    <w:p>
      <w:pPr>
        <w:jc w:val="center"/>
        <w:rPr>
          <w:b/>
          <w:sz w:val="32"/>
          <w:szCs w:val="32"/>
        </w:rPr>
      </w:pPr>
      <w:r>
        <w:rPr>
          <w:rFonts w:hint="eastAsia"/>
          <w:b/>
          <w:sz w:val="32"/>
          <w:szCs w:val="32"/>
          <w:lang w:val="en-US" w:eastAsia="zh-CN"/>
        </w:rPr>
        <w:t>信  息  化  服  务</w:t>
      </w:r>
      <w:r>
        <w:rPr>
          <w:rFonts w:hint="eastAsia"/>
          <w:b/>
          <w:sz w:val="32"/>
          <w:szCs w:val="32"/>
        </w:rPr>
        <w:t xml:space="preserve"> </w:t>
      </w:r>
      <w:r>
        <w:rPr>
          <w:rFonts w:hint="eastAsia"/>
          <w:b/>
          <w:sz w:val="32"/>
          <w:szCs w:val="32"/>
          <w:lang w:val="en-US" w:eastAsia="zh-CN"/>
        </w:rPr>
        <w:t xml:space="preserve"> </w:t>
      </w:r>
      <w:r>
        <w:rPr>
          <w:rFonts w:hint="eastAsia"/>
          <w:b/>
          <w:sz w:val="32"/>
          <w:szCs w:val="32"/>
        </w:rPr>
        <w:t>采  购  询  价  工  作  单</w:t>
      </w:r>
    </w:p>
    <w:p>
      <w:pPr>
        <w:ind w:firstLine="700" w:firstLineChars="250"/>
        <w:rPr>
          <w:rFonts w:ascii="宋体" w:hAnsi="宋体"/>
          <w:sz w:val="28"/>
          <w:szCs w:val="28"/>
        </w:rPr>
      </w:pPr>
      <w:r>
        <w:rPr>
          <w:rFonts w:hint="eastAsia" w:ascii="宋体" w:hAnsi="宋体"/>
          <w:sz w:val="28"/>
          <w:szCs w:val="28"/>
        </w:rPr>
        <w:t>公司名称（盖章）：</w:t>
      </w:r>
    </w:p>
    <w:tbl>
      <w:tblPr>
        <w:tblStyle w:val="11"/>
        <w:tblW w:w="11713"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01"/>
        <w:gridCol w:w="1863"/>
        <w:gridCol w:w="763"/>
        <w:gridCol w:w="20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pPr>
              <w:jc w:val="center"/>
              <w:rPr>
                <w:rFonts w:ascii="宋体" w:hAnsi="宋体"/>
                <w:sz w:val="24"/>
              </w:rPr>
            </w:pPr>
            <w:r>
              <w:rPr>
                <w:rFonts w:hint="eastAsia" w:ascii="宋体" w:hAnsi="宋体"/>
                <w:sz w:val="24"/>
              </w:rPr>
              <w:t>序号</w:t>
            </w:r>
          </w:p>
        </w:tc>
        <w:tc>
          <w:tcPr>
            <w:tcW w:w="3001" w:type="dxa"/>
            <w:vAlign w:val="center"/>
          </w:tcPr>
          <w:p>
            <w:pPr>
              <w:jc w:val="center"/>
              <w:rPr>
                <w:rFonts w:ascii="宋体" w:hAnsi="宋体"/>
                <w:sz w:val="24"/>
              </w:rPr>
            </w:pPr>
            <w:r>
              <w:rPr>
                <w:rFonts w:hint="eastAsia" w:ascii="宋体" w:hAnsi="宋体"/>
                <w:sz w:val="24"/>
                <w:lang w:val="en-US" w:eastAsia="zh-CN"/>
              </w:rPr>
              <w:t>工程、</w:t>
            </w:r>
            <w:r>
              <w:rPr>
                <w:rFonts w:hint="eastAsia" w:ascii="宋体" w:hAnsi="宋体"/>
                <w:sz w:val="24"/>
              </w:rPr>
              <w:t>服务名称</w:t>
            </w:r>
          </w:p>
        </w:tc>
        <w:tc>
          <w:tcPr>
            <w:tcW w:w="1863" w:type="dxa"/>
            <w:vAlign w:val="center"/>
          </w:tcPr>
          <w:p>
            <w:pPr>
              <w:jc w:val="center"/>
              <w:rPr>
                <w:rFonts w:ascii="宋体" w:hAnsi="宋体"/>
                <w:sz w:val="24"/>
              </w:rPr>
            </w:pPr>
            <w:r>
              <w:rPr>
                <w:rFonts w:hint="eastAsia" w:ascii="宋体" w:hAnsi="宋体"/>
                <w:sz w:val="24"/>
              </w:rPr>
              <w:t>参考型号</w:t>
            </w:r>
          </w:p>
        </w:tc>
        <w:tc>
          <w:tcPr>
            <w:tcW w:w="763" w:type="dxa"/>
            <w:vAlign w:val="center"/>
          </w:tcPr>
          <w:p>
            <w:pPr>
              <w:jc w:val="center"/>
              <w:rPr>
                <w:rFonts w:ascii="宋体" w:hAnsi="宋体"/>
                <w:sz w:val="24"/>
              </w:rPr>
            </w:pPr>
            <w:r>
              <w:rPr>
                <w:rFonts w:hint="eastAsia" w:ascii="宋体" w:hAnsi="宋体"/>
                <w:sz w:val="24"/>
              </w:rPr>
              <w:t>数量</w:t>
            </w:r>
          </w:p>
        </w:tc>
        <w:tc>
          <w:tcPr>
            <w:tcW w:w="2010" w:type="dxa"/>
            <w:vAlign w:val="center"/>
          </w:tcPr>
          <w:p>
            <w:pPr>
              <w:jc w:val="center"/>
              <w:rPr>
                <w:rFonts w:ascii="宋体" w:hAnsi="宋体"/>
                <w:sz w:val="24"/>
              </w:rPr>
            </w:pPr>
            <w:r>
              <w:rPr>
                <w:rFonts w:hint="eastAsia" w:ascii="宋体" w:hAnsi="宋体"/>
                <w:sz w:val="24"/>
              </w:rPr>
              <w:t>价格</w:t>
            </w:r>
          </w:p>
          <w:p>
            <w:pPr>
              <w:jc w:val="center"/>
              <w:rPr>
                <w:rFonts w:ascii="宋体" w:hAnsi="宋体"/>
                <w:sz w:val="24"/>
              </w:rPr>
            </w:pPr>
            <w:r>
              <w:rPr>
                <w:rFonts w:hint="eastAsia" w:ascii="宋体" w:hAnsi="宋体"/>
                <w:sz w:val="24"/>
              </w:rPr>
              <w:t>（万元）</w:t>
            </w:r>
          </w:p>
        </w:tc>
        <w:tc>
          <w:tcPr>
            <w:tcW w:w="3510"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6" w:type="dxa"/>
            <w:shd w:val="clear" w:color="auto" w:fill="auto"/>
            <w:vAlign w:val="center"/>
          </w:tcPr>
          <w:p>
            <w:pPr>
              <w:jc w:val="center"/>
              <w:rPr>
                <w:rFonts w:ascii="宋体" w:hAnsi="宋体"/>
                <w:szCs w:val="21"/>
              </w:rPr>
            </w:pPr>
            <w:r>
              <w:rPr>
                <w:rFonts w:hint="eastAsia" w:ascii="宋体" w:hAnsi="宋体"/>
                <w:szCs w:val="21"/>
              </w:rPr>
              <w:t>1</w:t>
            </w:r>
          </w:p>
        </w:tc>
        <w:tc>
          <w:tcPr>
            <w:tcW w:w="3001" w:type="dxa"/>
            <w:shd w:val="clear" w:color="FFFF00" w:fill="auto"/>
            <w:vAlign w:val="center"/>
          </w:tcPr>
          <w:p>
            <w:pPr>
              <w:jc w:val="center"/>
              <w:rPr>
                <w:rFonts w:ascii="宋体" w:hAnsi="宋体"/>
              </w:rPr>
            </w:pPr>
          </w:p>
        </w:tc>
        <w:tc>
          <w:tcPr>
            <w:tcW w:w="1863" w:type="dxa"/>
            <w:shd w:val="clear" w:color="FFFF00" w:fill="auto"/>
            <w:vAlign w:val="center"/>
          </w:tcPr>
          <w:p>
            <w:pPr>
              <w:autoSpaceDN w:val="0"/>
              <w:jc w:val="center"/>
              <w:textAlignment w:val="center"/>
              <w:rPr>
                <w:rFonts w:ascii="宋体" w:hAnsi="宋体"/>
                <w:sz w:val="24"/>
              </w:rPr>
            </w:pPr>
          </w:p>
        </w:tc>
        <w:tc>
          <w:tcPr>
            <w:tcW w:w="763" w:type="dxa"/>
            <w:shd w:val="clear" w:color="FFFF00" w:fill="auto"/>
            <w:vAlign w:val="center"/>
          </w:tcPr>
          <w:p>
            <w:pPr>
              <w:jc w:val="center"/>
              <w:rPr>
                <w:rFonts w:ascii="宋体" w:hAnsi="宋体"/>
                <w:szCs w:val="21"/>
              </w:rPr>
            </w:pPr>
          </w:p>
        </w:tc>
        <w:tc>
          <w:tcPr>
            <w:tcW w:w="2010" w:type="dxa"/>
            <w:vAlign w:val="center"/>
          </w:tcPr>
          <w:p>
            <w:pPr>
              <w:jc w:val="center"/>
              <w:rPr>
                <w:rFonts w:ascii="宋体" w:hAnsi="宋体"/>
                <w:sz w:val="24"/>
              </w:rPr>
            </w:pPr>
          </w:p>
        </w:tc>
        <w:tc>
          <w:tcPr>
            <w:tcW w:w="3510" w:type="dxa"/>
            <w:vAlign w:val="center"/>
          </w:tcPr>
          <w:p>
            <w:pPr>
              <w:jc w:val="center"/>
              <w:rPr>
                <w:rFonts w:ascii="宋体" w:hAnsi="宋体"/>
                <w:sz w:val="24"/>
              </w:rPr>
            </w:pPr>
            <w:r>
              <w:rPr>
                <w:rFonts w:hint="eastAsia" w:ascii="宋体" w:hAnsi="宋体"/>
                <w:sz w:val="24"/>
              </w:rPr>
              <w:t>功能需求详见附件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93" w:type="dxa"/>
            <w:gridSpan w:val="4"/>
            <w:vAlign w:val="center"/>
          </w:tcPr>
          <w:p>
            <w:pPr>
              <w:jc w:val="center"/>
              <w:rPr>
                <w:rFonts w:ascii="宋体" w:hAnsi="宋体"/>
                <w:sz w:val="24"/>
              </w:rPr>
            </w:pPr>
            <w:r>
              <w:rPr>
                <w:rFonts w:hint="eastAsia" w:ascii="宋体" w:hAnsi="宋体"/>
                <w:sz w:val="24"/>
              </w:rPr>
              <w:t>合  计</w:t>
            </w:r>
          </w:p>
        </w:tc>
        <w:tc>
          <w:tcPr>
            <w:tcW w:w="2010" w:type="dxa"/>
            <w:vAlign w:val="center"/>
          </w:tcPr>
          <w:p>
            <w:pPr>
              <w:jc w:val="center"/>
              <w:rPr>
                <w:rFonts w:ascii="宋体" w:hAnsi="宋体"/>
                <w:sz w:val="24"/>
              </w:rPr>
            </w:pPr>
          </w:p>
        </w:tc>
        <w:tc>
          <w:tcPr>
            <w:tcW w:w="3510" w:type="dxa"/>
            <w:vAlign w:val="center"/>
          </w:tcPr>
          <w:p>
            <w:pPr>
              <w:jc w:val="center"/>
              <w:rPr>
                <w:rFonts w:ascii="宋体" w:hAnsi="宋体"/>
                <w:sz w:val="24"/>
              </w:rPr>
            </w:pPr>
          </w:p>
        </w:tc>
      </w:tr>
    </w:tbl>
    <w:p>
      <w:pPr>
        <w:rPr>
          <w:rFonts w:ascii="宋体" w:hAnsi="宋体"/>
          <w:sz w:val="28"/>
          <w:szCs w:val="28"/>
        </w:rPr>
      </w:pPr>
      <w:r>
        <w:rPr>
          <w:rFonts w:hint="eastAsia" w:ascii="宋体" w:hAnsi="宋体"/>
          <w:sz w:val="28"/>
          <w:szCs w:val="28"/>
        </w:rPr>
        <w:t xml:space="preserve">         联系人：                                    联系电话：</w:t>
      </w:r>
    </w:p>
    <w:p>
      <w:pPr>
        <w:spacing w:line="400" w:lineRule="exact"/>
        <w:rPr>
          <w:rFonts w:ascii="宋体" w:hAnsi="宋体"/>
          <w:sz w:val="24"/>
        </w:rPr>
      </w:pPr>
      <w:r>
        <w:rPr>
          <w:rFonts w:hint="eastAsia" w:ascii="宋体" w:hAnsi="宋体"/>
          <w:sz w:val="24"/>
          <w:lang w:val="en-US" w:eastAsia="zh-CN"/>
        </w:rPr>
        <w:t>1</w:t>
      </w:r>
      <w:r>
        <w:rPr>
          <w:rFonts w:hint="eastAsia" w:ascii="宋体" w:hAnsi="宋体"/>
          <w:sz w:val="24"/>
        </w:rPr>
        <w:t>、拟参与询价公司要完成技术偏离表及供货时间。</w:t>
      </w:r>
    </w:p>
    <w:p>
      <w:pPr>
        <w:spacing w:line="400" w:lineRule="exact"/>
        <w:rPr>
          <w:rFonts w:ascii="宋体" w:hAnsi="宋体"/>
          <w:sz w:val="24"/>
        </w:rPr>
      </w:pPr>
      <w:r>
        <w:rPr>
          <w:rFonts w:hint="eastAsia" w:ascii="宋体" w:hAnsi="宋体"/>
          <w:sz w:val="24"/>
          <w:lang w:val="en-US" w:eastAsia="zh-CN"/>
        </w:rPr>
        <w:t>2</w:t>
      </w:r>
      <w:r>
        <w:rPr>
          <w:rFonts w:hint="eastAsia" w:ascii="宋体" w:hAnsi="宋体"/>
          <w:sz w:val="24"/>
        </w:rPr>
        <w:t>、报价均为福州现场交货人民币价。</w:t>
      </w:r>
    </w:p>
    <w:p>
      <w:pPr>
        <w:spacing w:line="400" w:lineRule="exact"/>
        <w:rPr>
          <w:rFonts w:ascii="宋体" w:hAnsi="宋体"/>
          <w:sz w:val="24"/>
        </w:rPr>
      </w:pPr>
      <w:r>
        <w:rPr>
          <w:rFonts w:hint="eastAsia" w:ascii="宋体" w:hAnsi="宋体"/>
          <w:sz w:val="24"/>
          <w:lang w:val="en-US" w:eastAsia="zh-CN"/>
        </w:rPr>
        <w:t>3</w:t>
      </w:r>
      <w:r>
        <w:rPr>
          <w:rFonts w:hint="eastAsia" w:ascii="宋体" w:hAnsi="宋体"/>
          <w:sz w:val="24"/>
        </w:rPr>
        <w:t>、报价的产品应提供原厂的产品彩页或软件说明书</w:t>
      </w:r>
      <w:r>
        <w:rPr>
          <w:rFonts w:hint="eastAsia" w:ascii="宋体" w:hAnsi="宋体"/>
          <w:sz w:val="24"/>
          <w:lang w:eastAsia="zh-CN"/>
        </w:rPr>
        <w:t>（</w:t>
      </w:r>
      <w:r>
        <w:rPr>
          <w:rFonts w:hint="eastAsia" w:ascii="宋体" w:hAnsi="宋体"/>
          <w:sz w:val="24"/>
          <w:lang w:val="en-US" w:eastAsia="zh-CN"/>
        </w:rPr>
        <w:t>成品软件</w:t>
      </w:r>
      <w:r>
        <w:rPr>
          <w:rFonts w:hint="eastAsia" w:ascii="宋体" w:hAnsi="宋体"/>
          <w:sz w:val="24"/>
          <w:lang w:eastAsia="zh-CN"/>
        </w:rPr>
        <w:t>）</w:t>
      </w:r>
      <w:r>
        <w:rPr>
          <w:rFonts w:hint="eastAsia" w:ascii="宋体" w:hAnsi="宋体"/>
          <w:sz w:val="24"/>
        </w:rPr>
        <w:t>。</w:t>
      </w:r>
    </w:p>
    <w:p>
      <w:pPr>
        <w:spacing w:line="400" w:lineRule="exact"/>
        <w:rPr>
          <w:rFonts w:ascii="宋体" w:hAnsi="宋体"/>
          <w:sz w:val="24"/>
        </w:rPr>
      </w:pPr>
      <w:r>
        <w:rPr>
          <w:rFonts w:hint="eastAsia" w:ascii="宋体" w:hAnsi="宋体"/>
          <w:sz w:val="24"/>
          <w:lang w:val="en-US" w:eastAsia="zh-CN"/>
        </w:rPr>
        <w:t>4</w:t>
      </w:r>
      <w:r>
        <w:rPr>
          <w:rFonts w:hint="eastAsia" w:ascii="宋体" w:hAnsi="宋体"/>
          <w:sz w:val="24"/>
        </w:rPr>
        <w:t>、询价单一式四份</w:t>
      </w:r>
    </w:p>
    <w:p>
      <w:pPr>
        <w:spacing w:line="400" w:lineRule="exact"/>
        <w:rPr>
          <w:rFonts w:ascii="宋体" w:hAnsi="宋体"/>
          <w:sz w:val="24"/>
        </w:rPr>
      </w:pPr>
      <w:r>
        <w:rPr>
          <w:rFonts w:hint="eastAsia" w:ascii="宋体" w:hAnsi="宋体"/>
          <w:sz w:val="24"/>
          <w:lang w:val="en-US" w:eastAsia="zh-CN"/>
        </w:rPr>
        <w:t>5</w:t>
      </w:r>
      <w:r>
        <w:rPr>
          <w:rFonts w:hint="eastAsia" w:ascii="宋体" w:hAnsi="宋体"/>
          <w:sz w:val="24"/>
        </w:rPr>
        <w:t xml:space="preserve">、询价时间和地点:时间-- </w:t>
      </w:r>
      <w:r>
        <w:rPr>
          <w:rFonts w:ascii="宋体" w:hAnsi="宋体"/>
          <w:sz w:val="24"/>
        </w:rPr>
        <w:t>20</w:t>
      </w:r>
      <w:r>
        <w:rPr>
          <w:rFonts w:hint="eastAsia" w:ascii="宋体" w:hAnsi="宋体"/>
          <w:sz w:val="24"/>
          <w:lang w:val="en-US" w:eastAsia="zh-CN"/>
        </w:rPr>
        <w:t>24</w:t>
      </w:r>
      <w:r>
        <w:rPr>
          <w:rFonts w:ascii="宋体" w:hAnsi="宋体"/>
          <w:sz w:val="24"/>
        </w:rPr>
        <w:t>年</w:t>
      </w:r>
      <w:r>
        <w:rPr>
          <w:rFonts w:hint="eastAsia" w:ascii="宋体" w:hAnsi="宋体"/>
          <w:sz w:val="24"/>
          <w:lang w:val="en-US" w:eastAsia="zh-CN"/>
        </w:rPr>
        <w:t>4</w:t>
      </w:r>
      <w:r>
        <w:rPr>
          <w:rFonts w:ascii="宋体" w:hAnsi="宋体"/>
          <w:sz w:val="24"/>
        </w:rPr>
        <w:t>月</w:t>
      </w:r>
      <w:r>
        <w:rPr>
          <w:rFonts w:hint="eastAsia" w:ascii="宋体" w:hAnsi="宋体"/>
          <w:sz w:val="24"/>
          <w:lang w:val="en-US" w:eastAsia="zh-CN"/>
        </w:rPr>
        <w:t>30</w:t>
      </w:r>
      <w:r>
        <w:rPr>
          <w:rFonts w:ascii="宋体" w:hAnsi="宋体"/>
          <w:sz w:val="24"/>
        </w:rPr>
        <w:t>日</w:t>
      </w:r>
      <w:r>
        <w:rPr>
          <w:rFonts w:hint="eastAsia" w:ascii="宋体" w:hAnsi="宋体"/>
          <w:sz w:val="24"/>
        </w:rPr>
        <w:t xml:space="preserve"> </w:t>
      </w:r>
      <w:r>
        <w:rPr>
          <w:rFonts w:hint="eastAsia" w:ascii="宋体" w:hAnsi="宋体"/>
          <w:sz w:val="24"/>
          <w:lang w:val="en-US" w:eastAsia="zh-CN"/>
        </w:rPr>
        <w:t>上</w:t>
      </w:r>
      <w:r>
        <w:rPr>
          <w:rFonts w:hint="eastAsia" w:ascii="宋体" w:hAnsi="宋体"/>
          <w:sz w:val="24"/>
        </w:rPr>
        <w:t>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bookmarkStart w:id="0" w:name="_GoBack"/>
      <w:bookmarkEnd w:id="0"/>
      <w:r>
        <w:rPr>
          <w:rFonts w:hint="eastAsia" w:ascii="宋体" w:hAnsi="宋体"/>
          <w:sz w:val="24"/>
        </w:rPr>
        <w:t>0，地点----</w:t>
      </w:r>
      <w:r>
        <w:rPr>
          <w:rFonts w:hint="eastAsia" w:ascii="宋体" w:hAnsi="宋体"/>
          <w:sz w:val="24"/>
          <w:lang w:val="en-US" w:eastAsia="zh-CN"/>
        </w:rPr>
        <w:t>图书馆六楼</w:t>
      </w:r>
      <w:r>
        <w:rPr>
          <w:rFonts w:hint="eastAsia" w:ascii="宋体" w:hAnsi="宋体"/>
          <w:sz w:val="24"/>
        </w:rPr>
        <w:t>会议室。</w:t>
      </w:r>
    </w:p>
    <w:p>
      <w:pPr>
        <w:jc w:val="center"/>
        <w:rPr>
          <w:rFonts w:ascii="隶书" w:eastAsia="隶书"/>
          <w:sz w:val="36"/>
          <w:szCs w:val="32"/>
        </w:rPr>
      </w:pPr>
    </w:p>
    <w:p>
      <w:pPr>
        <w:jc w:val="center"/>
        <w:rPr>
          <w:rFonts w:ascii="隶书" w:eastAsia="隶书"/>
          <w:sz w:val="36"/>
          <w:szCs w:val="32"/>
        </w:rPr>
      </w:pPr>
    </w:p>
    <w:p>
      <w:pPr>
        <w:rPr>
          <w:rFonts w:ascii="隶书" w:eastAsia="隶书"/>
          <w:sz w:val="36"/>
          <w:szCs w:val="32"/>
        </w:rPr>
      </w:pPr>
    </w:p>
    <w:p>
      <w:pPr>
        <w:jc w:val="center"/>
        <w:rPr>
          <w:rFonts w:ascii="隶书" w:eastAsia="隶书"/>
          <w:sz w:val="36"/>
          <w:szCs w:val="32"/>
        </w:rPr>
      </w:pPr>
      <w:r>
        <w:rPr>
          <w:rFonts w:hint="eastAsia" w:ascii="隶书" w:eastAsia="隶书"/>
          <w:sz w:val="36"/>
          <w:szCs w:val="32"/>
        </w:rPr>
        <w:t>技术规格偏离表</w:t>
      </w:r>
    </w:p>
    <w:p>
      <w:pPr>
        <w:tabs>
          <w:tab w:val="left" w:pos="5355"/>
        </w:tabs>
        <w:spacing w:line="360" w:lineRule="auto"/>
        <w:rPr>
          <w:rFonts w:ascii="仿宋_GB2312" w:hAnsi="宋体" w:eastAsia="仿宋_GB2312"/>
          <w:sz w:val="24"/>
        </w:rPr>
      </w:pPr>
      <w:r>
        <w:rPr>
          <w:rFonts w:hint="eastAsia" w:ascii="仿宋_GB2312" w:hAnsi="宋体" w:eastAsia="仿宋_GB2312"/>
          <w:sz w:val="24"/>
        </w:rPr>
        <w:t>报价方名称（全称）：</w:t>
      </w:r>
    </w:p>
    <w:tbl>
      <w:tblPr>
        <w:tblStyle w:val="11"/>
        <w:tblW w:w="1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262"/>
        <w:gridCol w:w="4262"/>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49"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 xml:space="preserve"> 响 应 情 况</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jc w:val="center"/>
              <w:rPr>
                <w:rFonts w:ascii="仿宋_GB2312" w:hAnsi="宋体" w:eastAsia="仿宋_GB2312"/>
                <w:sz w:val="18"/>
                <w:u w:val="single"/>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bl>
    <w:p/>
    <w:p>
      <w:pPr>
        <w:pStyle w:val="2"/>
        <w:rPr>
          <w:rFonts w:hint="default"/>
          <w:lang w:val="en-US" w:eastAsia="zh-CN"/>
        </w:rPr>
      </w:pPr>
    </w:p>
    <w:p>
      <w:pPr>
        <w:rPr>
          <w:rFonts w:hint="default"/>
          <w:lang w:val="en-US" w:eastAsia="zh-CN"/>
        </w:rPr>
      </w:pPr>
    </w:p>
    <w:p>
      <w:pPr>
        <w:widowControl/>
        <w:spacing w:before="100" w:beforeAutospacing="1" w:after="100" w:afterAutospacing="1"/>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2.5Gbps宽带接入服务</w:t>
      </w:r>
    </w:p>
    <w:p>
      <w:pPr>
        <w:widowControl/>
        <w:spacing w:before="100" w:beforeAutospacing="1" w:after="100" w:afterAutospacing="1"/>
        <w:jc w:val="left"/>
        <w:rPr>
          <w:rFonts w:ascii="宋体" w:hAnsi="宋体" w:eastAsia="宋体" w:cs="宋体"/>
          <w:kern w:val="0"/>
          <w:sz w:val="24"/>
          <w:szCs w:val="24"/>
          <w:highlight w:val="none"/>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highlight w:val="none"/>
        </w:rPr>
        <w:t>要求运营服务商提供不低于2.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Gbps恒定独享带宽的Internet专线宽带，支持IP</w:t>
      </w:r>
      <w:r>
        <w:rPr>
          <w:rFonts w:ascii="宋体" w:hAnsi="宋体" w:eastAsia="宋体" w:cs="宋体"/>
          <w:kern w:val="0"/>
          <w:sz w:val="24"/>
          <w:szCs w:val="24"/>
          <w:highlight w:val="none"/>
        </w:rPr>
        <w:t>v4</w:t>
      </w:r>
      <w:r>
        <w:rPr>
          <w:rFonts w:hint="eastAsia" w:ascii="宋体" w:hAnsi="宋体" w:eastAsia="宋体" w:cs="宋体"/>
          <w:kern w:val="0"/>
          <w:sz w:val="24"/>
          <w:szCs w:val="24"/>
          <w:highlight w:val="none"/>
        </w:rPr>
        <w:t>、IPv6接入；</w:t>
      </w:r>
    </w:p>
    <w:p>
      <w:pPr>
        <w:widowControl/>
        <w:spacing w:before="100" w:beforeAutospacing="1" w:after="100" w:afterAutospacing="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要求宽带专线上联节点为运营服务商城域主干节点，由用户接入端通过该宽带专线到达运营服务商骨干网（省网出口对端节点）的路由跳数≤4，平均时延≤30ms；</w:t>
      </w:r>
    </w:p>
    <w:p>
      <w:pPr>
        <w:widowControl/>
        <w:spacing w:before="100" w:beforeAutospacing="1" w:after="100" w:afterAutospacing="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要求运营服务商需提供必要的接口设备和模块在招标人指定地点提供接入，保证宽带专线连通；</w:t>
      </w:r>
    </w:p>
    <w:p>
      <w:pPr>
        <w:widowControl/>
        <w:spacing w:before="100" w:beforeAutospacing="1" w:after="100" w:afterAutospacing="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要求运营服务商提供不少于</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个的INTERNET公有IPV4地址；提供不少于一段/</w:t>
      </w:r>
      <w:r>
        <w:rPr>
          <w:rFonts w:ascii="宋体" w:hAnsi="宋体" w:eastAsia="宋体" w:cs="宋体"/>
          <w:kern w:val="0"/>
          <w:sz w:val="24"/>
          <w:szCs w:val="24"/>
          <w:highlight w:val="none"/>
        </w:rPr>
        <w:t>56</w:t>
      </w:r>
      <w:r>
        <w:rPr>
          <w:rFonts w:hint="eastAsia" w:ascii="宋体" w:hAnsi="宋体" w:eastAsia="宋体" w:cs="宋体"/>
          <w:kern w:val="0"/>
          <w:sz w:val="24"/>
          <w:szCs w:val="24"/>
          <w:highlight w:val="none"/>
        </w:rPr>
        <w:t>位掩码的INTERNET公有IPV</w:t>
      </w:r>
      <w:r>
        <w:rPr>
          <w:rFonts w:ascii="宋体" w:hAnsi="宋体" w:eastAsia="宋体" w:cs="宋体"/>
          <w:kern w:val="0"/>
          <w:sz w:val="24"/>
          <w:szCs w:val="24"/>
          <w:highlight w:val="none"/>
        </w:rPr>
        <w:t>6</w:t>
      </w:r>
      <w:r>
        <w:rPr>
          <w:rFonts w:hint="eastAsia" w:ascii="宋体" w:hAnsi="宋体" w:eastAsia="宋体" w:cs="宋体"/>
          <w:kern w:val="0"/>
          <w:sz w:val="24"/>
          <w:szCs w:val="24"/>
          <w:highlight w:val="none"/>
        </w:rPr>
        <w:t>地址。</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要求具有较好的网络国际出口带宽，由用户接入端通过该宽带专线到达国际出口对端节点的平均时延≤200ms；</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要求运营服务商具有良好的服务保障能力:</w:t>
      </w:r>
    </w:p>
    <w:p>
      <w:pPr>
        <w:widowControl/>
        <w:spacing w:before="100" w:beforeAutospacing="1" w:after="100" w:afterAutospacing="1"/>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要求指定专门的项目服务负责人及联系方式（联系电话、电子邮箱等），负责服务质量的保障及故障的协调处理；</w:t>
      </w:r>
    </w:p>
    <w:p>
      <w:pPr>
        <w:widowControl/>
        <w:spacing w:before="100" w:beforeAutospacing="1" w:after="100" w:afterAutospacing="1"/>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要求运营服务商在采购人所在旗山校区校内设有服务网点机构，要求设立7×24小时的不间断通信维护支撑保障和7×24小时网络监控，可及时向采购人通报网络故障，并负责跟踪故障的全程处理；</w:t>
      </w:r>
    </w:p>
    <w:p>
      <w:pPr>
        <w:widowControl/>
        <w:spacing w:before="100" w:beforeAutospacing="1" w:after="100" w:afterAutospacing="1"/>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采购人在使用宽带专线过程中发生通信故障，中标人应及时处理，尽快完成故障修复。由于中标人方面原因（线路、设备等故障）导致通信服务完全中断的，中标人须在4小时内完成修复；由于中标人方面原因（线路、设备等故障）导致通信服务质量不满足要求的，中标人须在48小时内完成修复。</w:t>
      </w:r>
    </w:p>
    <w:p>
      <w:pPr>
        <w:widowControl/>
        <w:spacing w:before="100" w:beforeAutospacing="1" w:after="100" w:afterAutospacing="1"/>
        <w:jc w:val="left"/>
        <w:rPr>
          <w:rFonts w:ascii="宋体" w:hAnsi="宋体" w:eastAsia="宋体" w:cs="宋体"/>
          <w:kern w:val="0"/>
          <w:sz w:val="24"/>
          <w:szCs w:val="24"/>
        </w:rPr>
      </w:pPr>
    </w:p>
    <w:p>
      <w:pPr>
        <w:pStyle w:val="9"/>
        <w:keepNext w:val="0"/>
        <w:keepLines w:val="0"/>
        <w:widowControl/>
        <w:suppressLineNumbers w:val="0"/>
        <w:spacing w:before="0" w:beforeAutospacing="0" w:after="150" w:afterAutospacing="0" w:line="405" w:lineRule="atLeast"/>
        <w:ind w:left="0" w:right="0" w:firstLine="0"/>
        <w:jc w:val="center"/>
        <w:rPr>
          <w:rStyle w:val="14"/>
          <w:rFonts w:hint="eastAsia" w:ascii="宋体" w:hAnsi="宋体" w:eastAsia="宋体" w:cs="宋体"/>
          <w:i w:val="0"/>
          <w:iCs w:val="0"/>
          <w:caps w:val="0"/>
          <w:color w:val="000000"/>
          <w:spacing w:val="0"/>
          <w:sz w:val="32"/>
          <w:szCs w:val="32"/>
        </w:rPr>
      </w:pPr>
      <w:r>
        <w:rPr>
          <w:rStyle w:val="14"/>
          <w:rFonts w:hint="eastAsia" w:ascii="宋体" w:hAnsi="宋体" w:eastAsia="宋体" w:cs="宋体"/>
          <w:i w:val="0"/>
          <w:iCs w:val="0"/>
          <w:caps w:val="0"/>
          <w:color w:val="000000"/>
          <w:spacing w:val="0"/>
          <w:sz w:val="32"/>
          <w:szCs w:val="32"/>
        </w:rPr>
        <w:t>1.8Gbps宽带接入服务</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1.要求该链路上下行速率恒定，不小于1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00Mbps</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2.接入服务提供商提供网络安全问题解决方案</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3.要求提供到接入服务提供商数据机房千兆光口连接</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4.要求服务期内提供全年7*24小时宽带链路免费维护服务</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5.要求提供不少于16个公网IP地址</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6.要求提供短信网关接入服务，每年不少于</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00000条短信</w:t>
      </w:r>
    </w:p>
    <w:p>
      <w:pPr>
        <w:pStyle w:val="2"/>
      </w:pPr>
    </w:p>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jc w:val="center"/>
        <w:rPr>
          <w:rFonts w:hint="eastAsia"/>
          <w:b/>
          <w:bCs/>
          <w:sz w:val="32"/>
          <w:szCs w:val="32"/>
        </w:rPr>
      </w:pPr>
      <w:r>
        <w:rPr>
          <w:rFonts w:hint="eastAsia"/>
          <w:b/>
          <w:bCs/>
          <w:sz w:val="32"/>
          <w:szCs w:val="32"/>
        </w:rPr>
        <w:t>2.5Gbps宽带接入</w:t>
      </w:r>
      <w:r>
        <w:rPr>
          <w:rFonts w:hint="eastAsia"/>
          <w:b/>
          <w:bCs/>
          <w:sz w:val="32"/>
          <w:szCs w:val="32"/>
          <w:lang w:val="en-US" w:eastAsia="zh-CN"/>
        </w:rPr>
        <w:t>及光纤专线互联</w:t>
      </w:r>
      <w:r>
        <w:rPr>
          <w:rFonts w:hint="eastAsia"/>
          <w:b/>
          <w:bCs/>
          <w:sz w:val="32"/>
          <w:szCs w:val="32"/>
        </w:rPr>
        <w:t>服务</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1、要求该链路上下行速率恒定，不小于2500Mbps</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2、接入服务提供商提供网络安全问题解决方案</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3、要求提供到接入服务提供商数据机房千兆光口连接</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4、要求提供线路的维护和保养，应及时排除线路、设备、网络故障。</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5、要求服务期内提供全年7*24小时宽带链路免费维护服务</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6、要求提供不少于32个公网IP地址</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7、要求包含福建中医药大学旗山校区和屏山校区间的6芯裸光纤专线互联服务</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31AF1"/>
    <w:multiLevelType w:val="multilevel"/>
    <w:tmpl w:val="03631AF1"/>
    <w:lvl w:ilvl="0" w:tentative="0">
      <w:start w:val="1"/>
      <w:numFmt w:val="decimal"/>
      <w:pStyle w:val="36"/>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70546D1"/>
    <w:multiLevelType w:val="multilevel"/>
    <w:tmpl w:val="470546D1"/>
    <w:lvl w:ilvl="0" w:tentative="0">
      <w:start w:val="1"/>
      <w:numFmt w:val="decimal"/>
      <w:pStyle w:val="32"/>
      <w:lvlText w:val="%1"/>
      <w:lvlJc w:val="left"/>
      <w:pPr>
        <w:ind w:left="425" w:hanging="425"/>
      </w:pPr>
      <w:rPr>
        <w:rFonts w:hint="eastAsia"/>
      </w:rPr>
    </w:lvl>
    <w:lvl w:ilvl="1" w:tentative="0">
      <w:start w:val="1"/>
      <w:numFmt w:val="decimal"/>
      <w:pStyle w:val="33"/>
      <w:lvlText w:val="%1.%2"/>
      <w:lvlJc w:val="left"/>
      <w:pPr>
        <w:ind w:left="992" w:hanging="567"/>
      </w:pPr>
      <w:rPr>
        <w:rFonts w:hint="eastAsia"/>
      </w:rPr>
    </w:lvl>
    <w:lvl w:ilvl="2" w:tentative="0">
      <w:start w:val="1"/>
      <w:numFmt w:val="decimal"/>
      <w:lvlText w:val="%1.%2.%3"/>
      <w:lvlJc w:val="left"/>
      <w:pPr>
        <w:ind w:left="1418" w:hanging="567"/>
      </w:pPr>
      <w:rPr>
        <w:rFonts w:hint="default" w:ascii="微软雅黑" w:hAnsi="微软雅黑" w:eastAsia="微软雅黑"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none"/>
      <w:lvlText w:val=""/>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55A9E8B"/>
    <w:multiLevelType w:val="singleLevel"/>
    <w:tmpl w:val="555A9E8B"/>
    <w:lvl w:ilvl="0" w:tentative="0">
      <w:start w:val="1"/>
      <w:numFmt w:val="decimal"/>
      <w:pStyle w:val="27"/>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4MWQxZGI1NWMzMmUxZTE2MTZmMDFkODdiYTlkNWMifQ=="/>
    <w:docVar w:name="KSO_WPS_MARK_KEY" w:val="50ed2d1b-cbcb-42ef-8423-fc8abaa86dde"/>
  </w:docVars>
  <w:rsids>
    <w:rsidRoot w:val="00580129"/>
    <w:rsid w:val="00032AC7"/>
    <w:rsid w:val="000A4F05"/>
    <w:rsid w:val="000C63D1"/>
    <w:rsid w:val="00103B85"/>
    <w:rsid w:val="001946DA"/>
    <w:rsid w:val="001F2DF0"/>
    <w:rsid w:val="002468C9"/>
    <w:rsid w:val="00281979"/>
    <w:rsid w:val="002C283F"/>
    <w:rsid w:val="002D1F75"/>
    <w:rsid w:val="002E022C"/>
    <w:rsid w:val="00304395"/>
    <w:rsid w:val="003A1DEB"/>
    <w:rsid w:val="00403801"/>
    <w:rsid w:val="00410AEB"/>
    <w:rsid w:val="0041746B"/>
    <w:rsid w:val="00454412"/>
    <w:rsid w:val="00457955"/>
    <w:rsid w:val="00566BCE"/>
    <w:rsid w:val="00580129"/>
    <w:rsid w:val="005C66B1"/>
    <w:rsid w:val="005E4943"/>
    <w:rsid w:val="006B014E"/>
    <w:rsid w:val="006C6087"/>
    <w:rsid w:val="00810AAB"/>
    <w:rsid w:val="008D4B3C"/>
    <w:rsid w:val="009325CE"/>
    <w:rsid w:val="009B3CAE"/>
    <w:rsid w:val="009E2738"/>
    <w:rsid w:val="009F0871"/>
    <w:rsid w:val="00A018D0"/>
    <w:rsid w:val="00A02488"/>
    <w:rsid w:val="00AB4B3B"/>
    <w:rsid w:val="00B1131F"/>
    <w:rsid w:val="00B62711"/>
    <w:rsid w:val="00BE5816"/>
    <w:rsid w:val="00C03FC3"/>
    <w:rsid w:val="00C05794"/>
    <w:rsid w:val="00CD09C3"/>
    <w:rsid w:val="00CD435C"/>
    <w:rsid w:val="00D254AA"/>
    <w:rsid w:val="00DF3288"/>
    <w:rsid w:val="00EE2538"/>
    <w:rsid w:val="00EE3B07"/>
    <w:rsid w:val="00F01AC4"/>
    <w:rsid w:val="00F84A89"/>
    <w:rsid w:val="018715D5"/>
    <w:rsid w:val="07F71ACF"/>
    <w:rsid w:val="0A2C1A06"/>
    <w:rsid w:val="0B283290"/>
    <w:rsid w:val="1339732B"/>
    <w:rsid w:val="13CA71B6"/>
    <w:rsid w:val="18057EF9"/>
    <w:rsid w:val="1BA85501"/>
    <w:rsid w:val="1ECB2430"/>
    <w:rsid w:val="1F7A7466"/>
    <w:rsid w:val="2D527356"/>
    <w:rsid w:val="353F0D65"/>
    <w:rsid w:val="366B04D5"/>
    <w:rsid w:val="3A44145F"/>
    <w:rsid w:val="3F712C9E"/>
    <w:rsid w:val="416933BC"/>
    <w:rsid w:val="47E87A70"/>
    <w:rsid w:val="488E1EA3"/>
    <w:rsid w:val="4F17219B"/>
    <w:rsid w:val="5726625A"/>
    <w:rsid w:val="5C8E29F0"/>
    <w:rsid w:val="5F770C81"/>
    <w:rsid w:val="640669E7"/>
    <w:rsid w:val="6B43283B"/>
    <w:rsid w:val="6D2A4CBB"/>
    <w:rsid w:val="757075B5"/>
    <w:rsid w:val="77D57A75"/>
    <w:rsid w:val="78525259"/>
    <w:rsid w:val="799E680F"/>
    <w:rsid w:val="7B080E5A"/>
    <w:rsid w:val="7F43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页眉 字符"/>
    <w:basedOn w:val="13"/>
    <w:link w:val="8"/>
    <w:semiHidden/>
    <w:qFormat/>
    <w:uiPriority w:val="99"/>
    <w:rPr>
      <w:rFonts w:ascii="Times New Roman" w:hAnsi="Times New Roman" w:eastAsia="宋体" w:cs="Times New Roman"/>
      <w:sz w:val="18"/>
      <w:szCs w:val="18"/>
    </w:rPr>
  </w:style>
  <w:style w:type="character" w:customStyle="1" w:styleId="16">
    <w:name w:val="页脚 字符"/>
    <w:basedOn w:val="13"/>
    <w:link w:val="7"/>
    <w:semiHidden/>
    <w:qFormat/>
    <w:uiPriority w:val="99"/>
    <w:rPr>
      <w:rFonts w:ascii="Times New Roman" w:hAnsi="Times New Roman" w:eastAsia="宋体" w:cs="Times New Roman"/>
      <w:sz w:val="18"/>
      <w:szCs w:val="18"/>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8">
    <w:name w:val="列出段落 字符"/>
    <w:link w:val="19"/>
    <w:qFormat/>
    <w:uiPriority w:val="0"/>
    <w:rPr>
      <w:rFonts w:ascii="Calibri" w:hAnsi="Calibri"/>
    </w:rPr>
  </w:style>
  <w:style w:type="paragraph" w:styleId="19">
    <w:name w:val="List Paragraph"/>
    <w:basedOn w:val="1"/>
    <w:link w:val="18"/>
    <w:qFormat/>
    <w:uiPriority w:val="34"/>
    <w:pPr>
      <w:ind w:firstLine="420" w:firstLineChars="200"/>
    </w:pPr>
    <w:rPr>
      <w:rFonts w:ascii="Calibri" w:hAnsi="Calibri" w:eastAsiaTheme="minorEastAsia" w:cstheme="minorBidi"/>
      <w:szCs w:val="22"/>
    </w:rPr>
  </w:style>
  <w:style w:type="character" w:customStyle="1" w:styleId="20">
    <w:name w:val="标题 1 字符"/>
    <w:basedOn w:val="13"/>
    <w:link w:val="3"/>
    <w:qFormat/>
    <w:uiPriority w:val="9"/>
    <w:rPr>
      <w:b/>
      <w:bCs/>
      <w:kern w:val="44"/>
      <w:sz w:val="44"/>
      <w:szCs w:val="44"/>
    </w:rPr>
  </w:style>
  <w:style w:type="character" w:customStyle="1" w:styleId="21">
    <w:name w:val="标题 2 字符"/>
    <w:basedOn w:val="13"/>
    <w:link w:val="4"/>
    <w:qFormat/>
    <w:uiPriority w:val="9"/>
    <w:rPr>
      <w:rFonts w:asciiTheme="majorHAnsi" w:hAnsiTheme="majorHAnsi" w:eastAsiaTheme="majorEastAsia" w:cstheme="majorBidi"/>
      <w:b/>
      <w:bCs/>
      <w:sz w:val="32"/>
      <w:szCs w:val="32"/>
    </w:r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paragraph1"/>
    <w:basedOn w:val="1"/>
    <w:link w:val="24"/>
    <w:qFormat/>
    <w:uiPriority w:val="0"/>
    <w:pPr>
      <w:spacing w:afterLines="30" w:line="360" w:lineRule="auto"/>
      <w:ind w:firstLine="480" w:firstLineChars="200"/>
    </w:pPr>
    <w:rPr>
      <w:sz w:val="24"/>
    </w:rPr>
  </w:style>
  <w:style w:type="character" w:customStyle="1" w:styleId="24">
    <w:name w:val="paragraph1 Char"/>
    <w:link w:val="23"/>
    <w:qFormat/>
    <w:uiPriority w:val="0"/>
    <w:rPr>
      <w:rFonts w:ascii="Times New Roman" w:hAnsi="Times New Roman" w:eastAsia="宋体" w:cs="Times New Roman"/>
      <w:sz w:val="24"/>
      <w:szCs w:val="24"/>
    </w:rPr>
  </w:style>
  <w:style w:type="paragraph" w:customStyle="1" w:styleId="25">
    <w:name w:val="正文模式"/>
    <w:basedOn w:val="1"/>
    <w:qFormat/>
    <w:uiPriority w:val="0"/>
    <w:pPr>
      <w:spacing w:line="360" w:lineRule="auto"/>
      <w:ind w:firstLine="480" w:firstLineChars="200"/>
    </w:pPr>
    <w:rPr>
      <w:rFonts w:cs="宋体"/>
      <w:sz w:val="24"/>
      <w:szCs w:val="20"/>
    </w:rPr>
  </w:style>
  <w:style w:type="paragraph" w:customStyle="1" w:styleId="26">
    <w:name w:val="列表段落1"/>
    <w:basedOn w:val="1"/>
    <w:unhideWhenUsed/>
    <w:qFormat/>
    <w:uiPriority w:val="99"/>
    <w:pPr>
      <w:ind w:firstLine="420" w:firstLineChars="200"/>
    </w:pPr>
    <w:rPr>
      <w:rFonts w:asciiTheme="minorHAnsi" w:hAnsiTheme="minorHAnsi" w:eastAsiaTheme="minorEastAsia" w:cstheme="minorBidi"/>
    </w:rPr>
  </w:style>
  <w:style w:type="paragraph" w:customStyle="1" w:styleId="27">
    <w:name w:val="样式1"/>
    <w:basedOn w:val="1"/>
    <w:qFormat/>
    <w:uiPriority w:val="0"/>
    <w:pPr>
      <w:numPr>
        <w:ilvl w:val="0"/>
        <w:numId w:val="1"/>
      </w:numPr>
      <w:tabs>
        <w:tab w:val="left" w:pos="709"/>
      </w:tabs>
    </w:pPr>
    <w:rPr>
      <w:rFonts w:ascii="宋体" w:hAnsi="宋体"/>
      <w:szCs w:val="21"/>
    </w:rPr>
  </w:style>
  <w:style w:type="paragraph" w:customStyle="1" w:styleId="28">
    <w:name w:val="正文字缩2字"/>
    <w:basedOn w:val="1"/>
    <w:qFormat/>
    <w:uiPriority w:val="0"/>
    <w:pPr>
      <w:spacing w:before="60" w:after="60" w:line="360" w:lineRule="auto"/>
      <w:ind w:left="200" w:leftChars="200" w:firstLine="200" w:firstLineChars="200"/>
    </w:pPr>
    <w:rPr>
      <w:sz w:val="24"/>
    </w:rPr>
  </w:style>
  <w:style w:type="character" w:customStyle="1" w:styleId="29">
    <w:name w:val="标题 3 字符"/>
    <w:basedOn w:val="13"/>
    <w:link w:val="5"/>
    <w:semiHidden/>
    <w:qFormat/>
    <w:uiPriority w:val="9"/>
    <w:rPr>
      <w:rFonts w:ascii="Times New Roman" w:hAnsi="Times New Roman" w:eastAsia="宋体" w:cs="Times New Roman"/>
      <w:b/>
      <w:bCs/>
      <w:sz w:val="32"/>
      <w:szCs w:val="32"/>
    </w:rPr>
  </w:style>
  <w:style w:type="character" w:customStyle="1" w:styleId="30">
    <w:name w:val="标题 4 字符"/>
    <w:basedOn w:val="13"/>
    <w:link w:val="2"/>
    <w:semiHidden/>
    <w:qFormat/>
    <w:uiPriority w:val="9"/>
    <w:rPr>
      <w:rFonts w:asciiTheme="majorHAnsi" w:hAnsiTheme="majorHAnsi" w:eastAsiaTheme="majorEastAsia" w:cstheme="majorBidi"/>
      <w:b/>
      <w:bCs/>
      <w:sz w:val="28"/>
      <w:szCs w:val="28"/>
    </w:rPr>
  </w:style>
  <w:style w:type="character" w:customStyle="1" w:styleId="31">
    <w:name w:val="标题 字符"/>
    <w:basedOn w:val="13"/>
    <w:link w:val="10"/>
    <w:qFormat/>
    <w:uiPriority w:val="10"/>
    <w:rPr>
      <w:rFonts w:asciiTheme="majorHAnsi" w:hAnsiTheme="majorHAnsi" w:eastAsiaTheme="majorEastAsia" w:cstheme="majorBidi"/>
      <w:b/>
      <w:bCs/>
      <w:sz w:val="32"/>
      <w:szCs w:val="32"/>
    </w:rPr>
  </w:style>
  <w:style w:type="paragraph" w:customStyle="1" w:styleId="32">
    <w:name w:val="OC标题2"/>
    <w:basedOn w:val="4"/>
    <w:qFormat/>
    <w:uiPriority w:val="0"/>
    <w:pPr>
      <w:widowControl/>
      <w:numPr>
        <w:ilvl w:val="0"/>
        <w:numId w:val="2"/>
      </w:numPr>
      <w:spacing w:before="0" w:after="0" w:line="360" w:lineRule="auto"/>
      <w:ind w:left="280" w:hanging="280" w:hangingChars="100"/>
      <w:jc w:val="left"/>
    </w:pPr>
    <w:rPr>
      <w:rFonts w:ascii="微软雅黑" w:hAnsi="微软雅黑" w:eastAsia="微软雅黑"/>
      <w:color w:val="000000" w:themeColor="text1"/>
      <w:sz w:val="28"/>
      <w:szCs w:val="28"/>
    </w:rPr>
  </w:style>
  <w:style w:type="paragraph" w:customStyle="1" w:styleId="33">
    <w:name w:val="OC标题3"/>
    <w:basedOn w:val="5"/>
    <w:qFormat/>
    <w:uiPriority w:val="0"/>
    <w:pPr>
      <w:keepNext w:val="0"/>
      <w:keepLines w:val="0"/>
      <w:widowControl/>
      <w:numPr>
        <w:ilvl w:val="1"/>
        <w:numId w:val="2"/>
      </w:numPr>
      <w:spacing w:before="0" w:after="0" w:line="360" w:lineRule="auto"/>
      <w:ind w:left="0" w:firstLine="0" w:firstLineChars="0"/>
      <w:jc w:val="left"/>
    </w:pPr>
    <w:rPr>
      <w:rFonts w:ascii="微软雅黑" w:hAnsi="微软雅黑"/>
      <w:bCs w:val="0"/>
      <w:color w:val="000000" w:themeColor="text1"/>
      <w:sz w:val="24"/>
      <w:szCs w:val="24"/>
    </w:rPr>
  </w:style>
  <w:style w:type="paragraph" w:customStyle="1" w:styleId="34">
    <w:name w:val="OC表格"/>
    <w:basedOn w:val="35"/>
    <w:qFormat/>
    <w:uiPriority w:val="0"/>
    <w:pPr>
      <w:spacing w:line="240" w:lineRule="auto"/>
      <w:ind w:firstLine="0" w:firstLineChars="0"/>
    </w:pPr>
    <w:rPr>
      <w:kern w:val="0"/>
      <w:sz w:val="18"/>
      <w:szCs w:val="18"/>
      <w:lang w:val="zh-TW"/>
    </w:rPr>
  </w:style>
  <w:style w:type="paragraph" w:customStyle="1" w:styleId="35">
    <w:name w:val="OC正文"/>
    <w:basedOn w:val="1"/>
    <w:qFormat/>
    <w:uiPriority w:val="0"/>
    <w:pPr>
      <w:widowControl/>
      <w:spacing w:line="360" w:lineRule="auto"/>
      <w:ind w:firstLine="420"/>
      <w:jc w:val="left"/>
    </w:pPr>
  </w:style>
  <w:style w:type="paragraph" w:customStyle="1" w:styleId="36">
    <w:name w:val="OC标题5"/>
    <w:basedOn w:val="6"/>
    <w:qFormat/>
    <w:uiPriority w:val="0"/>
    <w:pPr>
      <w:widowControl/>
      <w:numPr>
        <w:ilvl w:val="0"/>
        <w:numId w:val="3"/>
      </w:numPr>
      <w:spacing w:before="0" w:after="0" w:line="360" w:lineRule="auto"/>
      <w:ind w:left="284" w:firstLine="0" w:firstLineChars="0"/>
      <w:jc w:val="left"/>
    </w:pPr>
    <w:rPr>
      <w:rFonts w:ascii="微软雅黑" w:hAnsi="微软雅黑"/>
      <w:sz w:val="24"/>
      <w:szCs w:val="24"/>
    </w:rPr>
  </w:style>
  <w:style w:type="character" w:customStyle="1" w:styleId="37">
    <w:name w:val="comment"/>
    <w:basedOn w:val="13"/>
    <w:qFormat/>
    <w:uiPriority w:val="0"/>
  </w:style>
  <w:style w:type="paragraph" w:customStyle="1" w:styleId="38">
    <w:name w:val="null3"/>
    <w:hidden/>
    <w:qFormat/>
    <w:uiPriority w:val="0"/>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1069</Words>
  <Characters>1198</Characters>
  <Lines>108</Lines>
  <Paragraphs>30</Paragraphs>
  <TotalTime>0</TotalTime>
  <ScaleCrop>false</ScaleCrop>
  <LinksUpToDate>false</LinksUpToDate>
  <CharactersWithSpaces>1294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2015-07-06T02:02:00Z</dcterms:created>
  <dc:creator>郑怀宇</dc:creator>
  <cp:lastModifiedBy>郑怀宇</cp:lastModifiedBy>
  <dcterms:modified xsi:type="dcterms:W3CDTF">2024-04-26T07:41:47Z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6893C5ACD242432EBE64AFE700C1DB88</vt:lpwstr>
  </property>
</Properties>
</file>