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0" w:type="dxa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福建中医药大学教职工会员生日慰问品报价单（制造商）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公司全称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（公章）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300元可抵扣金额（元）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门店数量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必需提供福州市区（含长乐、马尾、高新区）、闽侯大学城、高新区地区可提货门店数量并注明地址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配送范围和配送价格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有效期和回款方式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（注：有效期不得少于12个月）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附加服务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备注：招标当天制造商可提供数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个口味具有代表性的生日蛋糕样品，以供评委试吃后投票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zZjZTYxNWZlYTkzZDZlZmYxZGU5MjUxZDg1OWYifQ=="/>
  </w:docVars>
  <w:rsids>
    <w:rsidRoot w:val="62DC4ADB"/>
    <w:rsid w:val="56FF4A49"/>
    <w:rsid w:val="62D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2024-02-29T01:27:00Z</dcterms:created>
  <dc:creator>招财猫</dc:creator>
  <cp:lastModifiedBy>招财猫</cp:lastModifiedBy>
  <dcterms:modified xsi:type="dcterms:W3CDTF">2024-02-29T01:28:14Z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B364AA2B996C4C3A8CEBB2C7187663F4_11</vt:lpwstr>
  </property>
</Properties>
</file>