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附件2：</w:t>
      </w:r>
    </w:p>
    <w:p>
      <w:pPr>
        <w:spacing w:line="520" w:lineRule="exact"/>
        <w:ind w:firstLine="723" w:firstLineChars="200"/>
        <w:jc w:val="center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/>
          <w:b/>
          <w:sz w:val="36"/>
        </w:rPr>
        <w:t>商务条件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1、交付地点：福建省福州市闽侯县上街镇邱阳路1号福建中医药大学旗山校区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2、交付时间：合同签订后14天内交付。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3、交付条件：</w:t>
      </w:r>
      <w:r>
        <w:rPr>
          <w:rFonts w:hint="eastAsia" w:ascii="仿宋" w:hAnsi="仿宋" w:eastAsia="仿宋" w:cs="仿宋"/>
          <w:sz w:val="24"/>
          <w:lang w:eastAsia="zh-CN"/>
        </w:rPr>
        <w:t>满足采购人服务内容及要求</w:t>
      </w:r>
      <w:r>
        <w:rPr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4、是否收取履约保证金：否。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5、是否邀请投标人参与验收：否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6、服务</w:t>
      </w:r>
      <w:r>
        <w:rPr>
          <w:rFonts w:hint="eastAsia" w:ascii="仿宋" w:hAnsi="仿宋" w:eastAsia="仿宋" w:cs="仿宋"/>
          <w:sz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</w:rPr>
        <w:t>必须在福州市的常驻机构办公，并</w:t>
      </w:r>
      <w:r>
        <w:rPr>
          <w:rFonts w:hint="eastAsia" w:ascii="仿宋" w:hAnsi="仿宋" w:eastAsia="仿宋" w:cs="仿宋"/>
          <w:sz w:val="24"/>
          <w:lang w:eastAsia="zh-CN"/>
        </w:rPr>
        <w:t>专门指定项目经理服务</w:t>
      </w:r>
      <w:r>
        <w:rPr>
          <w:rFonts w:hint="eastAsia" w:ascii="仿宋" w:hAnsi="仿宋" w:eastAsia="仿宋" w:cs="仿宋"/>
          <w:sz w:val="24"/>
        </w:rPr>
        <w:t>校方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 xml:space="preserve">、支付方式数据表格 </w:t>
      </w:r>
    </w:p>
    <w:tbl>
      <w:tblPr>
        <w:tblStyle w:val="7"/>
        <w:tblW w:w="8322" w:type="dxa"/>
        <w:tblInd w:w="-8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80"/>
        <w:gridCol w:w="5908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支付期次</w:t>
            </w:r>
          </w:p>
        </w:tc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支付比例</w:t>
            </w:r>
          </w:p>
        </w:tc>
        <w:tc>
          <w:tcPr>
            <w:tcW w:w="59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支付期次说明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10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支付合同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总额1/3</w:t>
            </w:r>
          </w:p>
        </w:tc>
        <w:tc>
          <w:tcPr>
            <w:tcW w:w="59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2024年1月份支付合同总额1/3；乙方持合同总额1/3的含税发票，报甲方办理付款事宜。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2025年1月份支付合同总额1/3；乙方持合同总额1/3的含税发票，报甲方办理付款事宜。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2026年1月份支付合同总额1/3；乙方持合同总额1/3的含税发票，报甲方办理付款事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（1）本项目不允许中标人以任何名义和理由进行转包，如有发现，采购人有权单方终止合同，视为中标人违约，中标人违约对采购人造成的损失的，需另行支付相应的赔偿。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（2）本招标文件未明确的其它约定事项或条款，待采购人与中标人签订合同时，由双方协商订立。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Q4YzQ1ZDUzNzYxOWE4ODQ2ZWU0MDZkZGNhMmUifQ=="/>
  </w:docVars>
  <w:rsids>
    <w:rsidRoot w:val="5B0A4C53"/>
    <w:rsid w:val="261C38FF"/>
    <w:rsid w:val="39456B7F"/>
    <w:rsid w:val="3A0A712D"/>
    <w:rsid w:val="3E961B87"/>
    <w:rsid w:val="5A575FE0"/>
    <w:rsid w:val="5B0A4C53"/>
    <w:rsid w:val="5B82607C"/>
    <w:rsid w:val="61284DB8"/>
    <w:rsid w:val="6B2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样式1"/>
    <w:basedOn w:val="1"/>
    <w:next w:val="1"/>
    <w:qFormat/>
    <w:uiPriority w:val="0"/>
    <w:pPr>
      <w:spacing w:line="520" w:lineRule="exact"/>
    </w:pPr>
    <w:rPr>
      <w:rFonts w:asciiTheme="minorAscii" w:hAnsiTheme="minorAscii"/>
      <w:sz w:val="28"/>
    </w:rPr>
  </w:style>
  <w:style w:type="paragraph" w:customStyle="1" w:styleId="10">
    <w:name w:val="样式2"/>
    <w:basedOn w:val="1"/>
    <w:next w:val="5"/>
    <w:qFormat/>
    <w:uiPriority w:val="0"/>
    <w:pPr>
      <w:spacing w:line="520" w:lineRule="exact"/>
    </w:pPr>
    <w:rPr>
      <w:rFonts w:asciiTheme="minorAscii" w:hAnsiTheme="minorAscii" w:eastAsiaTheme="minor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2021-12-14T08:47:00Z</dcterms:created>
  <dc:creator>◡̈⃝ XUYET</dc:creator>
  <cp:lastModifiedBy>◡̈⃝ XUYET</cp:lastModifiedBy>
  <dcterms:modified xsi:type="dcterms:W3CDTF">2023-12-19T08:36:05Z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1B1203B76D644299A9883F9D61543FB4_13</vt:lpwstr>
  </property>
</Properties>
</file>