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公共管理决策演练沙盘</w:t>
      </w:r>
    </w:p>
    <w:p>
      <w:pPr>
        <w:rPr>
          <w:rFonts w:asciiTheme="minorEastAsia" w:hAnsiTheme="minorEastAsia" w:cstheme="minorEastAsia"/>
          <w:sz w:val="30"/>
          <w:szCs w:val="30"/>
        </w:rPr>
      </w:pPr>
      <w:r>
        <w:rPr>
          <w:rFonts w:hint="eastAsia" w:asciiTheme="minorEastAsia" w:hAnsiTheme="minorEastAsia" w:cstheme="minorEastAsia"/>
          <w:sz w:val="30"/>
          <w:szCs w:val="30"/>
        </w:rPr>
        <w:t>第一部分：技术要求</w:t>
      </w:r>
    </w:p>
    <w:p>
      <w:pPr>
        <w:rPr>
          <w:rFonts w:asciiTheme="minorEastAsia" w:hAnsiTheme="minorEastAsia" w:cstheme="minorEastAsia"/>
          <w:sz w:val="30"/>
          <w:szCs w:val="30"/>
        </w:rPr>
      </w:pPr>
      <w:r>
        <w:rPr>
          <w:rFonts w:hint="eastAsia" w:asciiTheme="minorEastAsia" w:hAnsiTheme="minorEastAsia" w:cstheme="minorEastAsia"/>
          <w:sz w:val="30"/>
          <w:szCs w:val="30"/>
        </w:rPr>
        <w:t>1、B/S架构，支持至少120人并发访问，使用的技术或架构:java web；spring；html5等；</w:t>
      </w:r>
    </w:p>
    <w:p>
      <w:pPr>
        <w:rPr>
          <w:rFonts w:asciiTheme="minorEastAsia" w:hAnsiTheme="minorEastAsia" w:cstheme="minorEastAsia"/>
          <w:sz w:val="30"/>
          <w:szCs w:val="30"/>
        </w:rPr>
      </w:pPr>
      <w:r>
        <w:rPr>
          <w:rFonts w:hint="eastAsia" w:asciiTheme="minorEastAsia" w:hAnsiTheme="minorEastAsia" w:cstheme="minorEastAsia"/>
          <w:sz w:val="30"/>
          <w:szCs w:val="30"/>
        </w:rPr>
        <w:t>第二部分：功能要求</w:t>
      </w:r>
    </w:p>
    <w:p>
      <w:pPr>
        <w:rPr>
          <w:rFonts w:asciiTheme="minorEastAsia" w:hAnsiTheme="minorEastAsia" w:cstheme="minorEastAsia"/>
          <w:sz w:val="30"/>
          <w:szCs w:val="30"/>
        </w:rPr>
      </w:pPr>
      <w:r>
        <w:rPr>
          <w:rFonts w:hint="eastAsia" w:asciiTheme="minorEastAsia" w:hAnsiTheme="minorEastAsia" w:cstheme="minorEastAsia"/>
          <w:sz w:val="30"/>
          <w:szCs w:val="30"/>
        </w:rPr>
        <w:t>1、软件包含管理员、教师和学生三个端口。不同端口管理权限不同：管理员端口支持用户管理、班级管理、实验管理、自定义案例；教师端口支持班级管理、实验管理；学生端口包括实验报告、通知消息、个人中心等功能；</w:t>
      </w:r>
    </w:p>
    <w:p>
      <w:pPr>
        <w:rPr>
          <w:rFonts w:asciiTheme="minorEastAsia" w:hAnsiTheme="minorEastAsia" w:cstheme="minorEastAsia"/>
          <w:sz w:val="30"/>
          <w:szCs w:val="30"/>
        </w:rPr>
      </w:pPr>
      <w:bookmarkStart w:id="0" w:name="_GoBack"/>
      <w:bookmarkEnd w:id="0"/>
      <w:r>
        <w:rPr>
          <w:rFonts w:hint="eastAsia" w:asciiTheme="minorEastAsia" w:hAnsiTheme="minorEastAsia" w:cstheme="minorEastAsia"/>
          <w:sz w:val="30"/>
          <w:szCs w:val="30"/>
        </w:rPr>
        <w:t>2、软件包含土地管理、水务管理、交通管理、环境管理、公共财政管理、产业结构管理、社会安全管理和公共事业管理等多项管理内容，场景内容划分为规划局、财政局、经信局、水务局、城管局、园林局、交通局、人社局、公安局、教育局、卫生局、文旅局等政府职能部门。学生通过扮演相关政府人员，理解现实政府职能部门之间的联系与职责分工；</w:t>
      </w:r>
    </w:p>
    <w:p>
      <w:pPr>
        <w:rPr>
          <w:rFonts w:asciiTheme="minorEastAsia" w:hAnsiTheme="minorEastAsia" w:cstheme="minorEastAsia"/>
          <w:sz w:val="30"/>
          <w:szCs w:val="30"/>
        </w:rPr>
      </w:pPr>
      <w:r>
        <w:rPr>
          <w:rFonts w:hint="eastAsia" w:asciiTheme="minorEastAsia" w:hAnsiTheme="minorEastAsia" w:cstheme="minorEastAsia"/>
          <w:sz w:val="30"/>
          <w:szCs w:val="30"/>
        </w:rPr>
        <w:t>3、软件提供不同城市背景模型，包括综合城市、工业城市和生态城市等多种模型；</w:t>
      </w:r>
    </w:p>
    <w:p>
      <w:pPr>
        <w:rPr>
          <w:rFonts w:asciiTheme="minorEastAsia" w:hAnsiTheme="minorEastAsia" w:cstheme="minorEastAsia"/>
          <w:sz w:val="30"/>
          <w:szCs w:val="30"/>
        </w:rPr>
      </w:pPr>
      <w:r>
        <w:rPr>
          <w:rFonts w:hint="eastAsia" w:asciiTheme="minorEastAsia" w:hAnsiTheme="minorEastAsia" w:cstheme="minorEastAsia"/>
          <w:sz w:val="30"/>
          <w:szCs w:val="30"/>
        </w:rPr>
        <w:t>4、实景模拟平台采用虚拟场景呈现实验内容，场景中包含多个职能部门，支持不同场景之间的切换；</w:t>
      </w:r>
    </w:p>
    <w:p>
      <w:pPr>
        <w:rPr>
          <w:rFonts w:asciiTheme="minorEastAsia" w:hAnsiTheme="minorEastAsia" w:cstheme="minorEastAsia"/>
          <w:sz w:val="30"/>
          <w:szCs w:val="30"/>
        </w:rPr>
      </w:pPr>
      <w:r>
        <w:rPr>
          <w:rFonts w:hint="eastAsia" w:asciiTheme="minorEastAsia" w:hAnsiTheme="minorEastAsia" w:cstheme="minorEastAsia"/>
          <w:sz w:val="30"/>
          <w:szCs w:val="30"/>
        </w:rPr>
        <w:t>5、软件采用动态竞争机制，学生通过合理的公共政策制定，竞争制造业、服务业和高层次人才等外部资源；</w:t>
      </w:r>
    </w:p>
    <w:p>
      <w:pPr>
        <w:rPr>
          <w:rFonts w:asciiTheme="minorEastAsia" w:hAnsiTheme="minorEastAsia" w:cstheme="minorEastAsia"/>
          <w:sz w:val="30"/>
          <w:szCs w:val="30"/>
        </w:rPr>
      </w:pPr>
      <w:r>
        <w:rPr>
          <w:rFonts w:hint="eastAsia" w:asciiTheme="minorEastAsia" w:hAnsiTheme="minorEastAsia" w:cstheme="minorEastAsia"/>
          <w:sz w:val="30"/>
          <w:szCs w:val="30"/>
        </w:rPr>
        <w:t>6、软件支持学生查看城市土地和资金资源实时变化的数据图表，并及时调整策略，合理分配这两大资源，争取团队竞争优势；</w:t>
      </w:r>
    </w:p>
    <w:p>
      <w:pPr>
        <w:rPr>
          <w:rFonts w:asciiTheme="minorEastAsia" w:hAnsiTheme="minorEastAsia" w:cstheme="minorEastAsia"/>
          <w:sz w:val="30"/>
          <w:szCs w:val="30"/>
        </w:rPr>
      </w:pPr>
      <w:r>
        <w:rPr>
          <w:rFonts w:hint="eastAsia" w:asciiTheme="minorEastAsia" w:hAnsiTheme="minorEastAsia" w:cstheme="minorEastAsia"/>
          <w:sz w:val="30"/>
          <w:szCs w:val="30"/>
        </w:rPr>
        <w:t>7、软件包含公共管理相关的专业知识考点题库，每期学生既要注重实时数据的变化，也要及时解答系统自动推送的以材料题形式呈现的知识考点题目；</w:t>
      </w:r>
    </w:p>
    <w:p>
      <w:pPr>
        <w:rPr>
          <w:rFonts w:asciiTheme="minorEastAsia" w:hAnsiTheme="minorEastAsia" w:cstheme="minorEastAsia"/>
          <w:sz w:val="30"/>
          <w:szCs w:val="30"/>
        </w:rPr>
      </w:pPr>
      <w:r>
        <w:rPr>
          <w:rFonts w:hint="eastAsia" w:asciiTheme="minorEastAsia" w:hAnsiTheme="minorEastAsia" w:cstheme="minorEastAsia"/>
          <w:sz w:val="30"/>
          <w:szCs w:val="30"/>
        </w:rPr>
        <w:t>8、实时监控功能支持教师查看各阶段每组完成的状态、学生的所有操作以及运营数据变化的趋势；实景模拟平台支持以城市竞争力和知识考点这两项评价指标进行自动打分，最终确定城市的排名；评分采用动态打分制，依据其他城市经营情况以及模型公式共同得出小组分数；</w:t>
      </w:r>
    </w:p>
    <w:p>
      <w:pPr>
        <w:rPr>
          <w:rFonts w:asciiTheme="minorEastAsia" w:hAnsiTheme="minorEastAsia" w:cstheme="minorEastAsia"/>
          <w:sz w:val="30"/>
          <w:szCs w:val="30"/>
        </w:rPr>
      </w:pPr>
      <w:r>
        <w:rPr>
          <w:rFonts w:hint="eastAsia" w:asciiTheme="minorEastAsia" w:hAnsiTheme="minorEastAsia" w:cstheme="minorEastAsia"/>
          <w:sz w:val="30"/>
          <w:szCs w:val="30"/>
        </w:rPr>
        <w:t>9、实验管理功能支持自定义创建实验，教师可设定实验期数，实验阶段时长、评价指标权重和角色分配规则等各项内容；支持记录学生操作，并以数据表、柱状图、折线图等多种统计方式展现每个模块不同期数的数据变化；同时支持下载生成PDF格式的实验报告；</w:t>
      </w:r>
    </w:p>
    <w:p>
      <w:pPr>
        <w:rPr>
          <w:rFonts w:asciiTheme="minorEastAsia" w:hAnsiTheme="minorEastAsia" w:cstheme="minorEastAsia"/>
          <w:sz w:val="30"/>
          <w:szCs w:val="30"/>
        </w:rPr>
      </w:pPr>
      <w:r>
        <w:rPr>
          <w:rFonts w:hint="eastAsia" w:asciiTheme="minorEastAsia" w:hAnsiTheme="minorEastAsia" w:cstheme="minorEastAsia"/>
          <w:sz w:val="30"/>
          <w:szCs w:val="30"/>
        </w:rPr>
        <w:t>10、软件涵盖上百个模型计算公式，支持自定义增加或修改固定元素、变量元素、城市竞争力指标的公式与限制条件；</w:t>
      </w:r>
    </w:p>
    <w:p>
      <w:pPr>
        <w:rPr>
          <w:rFonts w:asciiTheme="minorEastAsia" w:hAnsiTheme="minorEastAsia" w:cstheme="minorEastAsia"/>
          <w:sz w:val="30"/>
          <w:szCs w:val="30"/>
        </w:rPr>
      </w:pPr>
      <w:r>
        <w:rPr>
          <w:rFonts w:hint="eastAsia" w:asciiTheme="minorEastAsia" w:hAnsiTheme="minorEastAsia" w:cstheme="minorEastAsia"/>
          <w:sz w:val="30"/>
          <w:szCs w:val="30"/>
        </w:rPr>
        <w:t>11、软件支持自定义增加或修改城市背景、国家政策、知识题库和方案设计问题框架等内容；</w:t>
      </w:r>
    </w:p>
    <w:p>
      <w:pPr>
        <w:rPr>
          <w:rFonts w:asciiTheme="minorEastAsia" w:hAnsiTheme="minorEastAsia" w:cstheme="minorEastAsia"/>
          <w:sz w:val="30"/>
          <w:szCs w:val="30"/>
        </w:rPr>
      </w:pPr>
      <w:r>
        <w:rPr>
          <w:rFonts w:hint="eastAsia" w:asciiTheme="minorEastAsia" w:hAnsiTheme="minorEastAsia" w:cstheme="minorEastAsia"/>
          <w:sz w:val="30"/>
          <w:szCs w:val="30"/>
        </w:rPr>
        <w:t>12、软件支持团队模式和单人模式：团队模式下，分角色组团练习，比赛以团队形式展开，比赛结束后展示团队排名，支持每个团队包含2-6人；单人模式下，学生独自完成所有职能部门的决策；</w:t>
      </w:r>
    </w:p>
    <w:p>
      <w:pPr>
        <w:rPr>
          <w:rFonts w:asciiTheme="minorEastAsia" w:hAnsiTheme="minorEastAsia" w:cstheme="minorEastAsia"/>
          <w:sz w:val="30"/>
          <w:szCs w:val="30"/>
        </w:rPr>
      </w:pPr>
      <w:r>
        <w:rPr>
          <w:rFonts w:hint="eastAsia" w:asciiTheme="minorEastAsia" w:hAnsiTheme="minorEastAsia" w:cstheme="minorEastAsia"/>
          <w:sz w:val="30"/>
          <w:szCs w:val="30"/>
        </w:rPr>
        <w:t>第</w:t>
      </w:r>
      <w:r>
        <w:rPr>
          <w:rFonts w:hint="eastAsia" w:asciiTheme="minorEastAsia" w:hAnsiTheme="minorEastAsia" w:cstheme="minorEastAsia"/>
          <w:sz w:val="30"/>
          <w:szCs w:val="30"/>
          <w:lang w:val="en-US" w:eastAsia="zh-CN"/>
        </w:rPr>
        <w:t>三</w:t>
      </w:r>
      <w:r>
        <w:rPr>
          <w:rFonts w:hint="eastAsia" w:asciiTheme="minorEastAsia" w:hAnsiTheme="minorEastAsia" w:cstheme="minorEastAsia"/>
          <w:sz w:val="30"/>
          <w:szCs w:val="30"/>
        </w:rPr>
        <w:t>部分：</w:t>
      </w:r>
      <w:r>
        <w:rPr>
          <w:rFonts w:hint="eastAsia" w:asciiTheme="minorEastAsia" w:hAnsiTheme="minorEastAsia" w:cstheme="minorEastAsia"/>
          <w:sz w:val="30"/>
          <w:szCs w:val="30"/>
          <w:lang w:val="en-US" w:eastAsia="zh-CN"/>
        </w:rPr>
        <w:t>商务</w:t>
      </w:r>
      <w:r>
        <w:rPr>
          <w:rFonts w:hint="eastAsia" w:asciiTheme="minorEastAsia" w:hAnsiTheme="minorEastAsia" w:cstheme="minorEastAsia"/>
          <w:sz w:val="30"/>
          <w:szCs w:val="30"/>
        </w:rPr>
        <w:t>要求</w:t>
      </w:r>
    </w:p>
    <w:p>
      <w:pP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1.三年免费质保；</w:t>
      </w:r>
    </w:p>
    <w:p>
      <w:pPr>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2.供货期：合同签订后30天内；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WQxZGI1NWMzMmUxZTE2MTZmMDFkODdiYTlkNWMifQ=="/>
    <w:docVar w:name="KSO_WPS_MARK_KEY" w:val="6241b524-cb47-4589-adcc-649b5b0cd0de"/>
  </w:docVars>
  <w:rsids>
    <w:rsidRoot w:val="58A102C8"/>
    <w:rsid w:val="58A102C8"/>
    <w:rsid w:val="64BD6867"/>
    <w:rsid w:val="7599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1049</Characters>
  <Lines>0</Lines>
  <Paragraphs>0</Paragraphs>
  <TotalTime>1</TotalTime>
  <ScaleCrop>false</ScaleCrop>
  <LinksUpToDate>false</LinksUpToDate>
  <CharactersWithSpaces>1054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2024-05-30T04:32:00Z</dcterms:created>
  <dc:creator>郑怀宇</dc:creator>
  <cp:lastModifiedBy>郑怀宇</cp:lastModifiedBy>
  <dcterms:modified xsi:type="dcterms:W3CDTF">2024-05-30T04:37:52Z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3E538237E18B48EDA143BBE6A2016477</vt:lpwstr>
  </property>
</Properties>
</file>